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900" w:type="dxa"/>
        <w:jc w:val="center"/>
        <w:tblInd w:w="840" w:type="dxa"/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9900"/>
      </w:tblGrid>
      <w:tr>
        <w:trPr>
          <w:cantSplit/>
          <w:trHeight w:val="117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spacing w:line="240" w:lineRule="atLeast"/>
              <w:ind w:right="-214" w:left="1124"/>
              <w:jc w:val="center"/>
              <w:rPr>
                <w:rFonts w:ascii="NTHarmonica" w:hAnsi="NTHarmonica" w:cs="NTHarmonica"/>
                <w:b/>
                <w:bCs/>
                <w:spacing w:val="30"/>
                <w:sz w:val="30"/>
                <w:szCs w:val="30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2950" cy="75942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742950" cy="759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58.50pt;height:59.80pt;mso-wrap-distance-left:0.00pt;mso-wrap-distance-top:0.00pt;mso-wrap-distance-right:0.00pt;mso-wrap-distance-bottom:0.00pt;z-index:1;" stroked="f">
                      <v:imagedata r:id="rId8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NTHarmonica" w:hAnsi="NTHarmonica" w:cs="NTHarmonica"/>
                <w:b/>
                <w:bCs/>
                <w:spacing w:val="30"/>
                <w:sz w:val="30"/>
                <w:szCs w:val="30"/>
              </w:rPr>
            </w:r>
          </w:p>
        </w:tc>
      </w:tr>
      <w:tr>
        <w:trPr>
          <w:cantSplit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spacing w:before="60" w:line="360" w:lineRule="atLeast"/>
              <w:ind w:firstLine="547" w:left="-547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ПОСТАНОВЛЕНИЕ</w:t>
            </w:r>
          </w:p>
          <w:p>
            <w:pPr>
              <w:pStyle w:val="Normal"/>
              <w:spacing w:before="60" w:line="360" w:lineRule="atLeast"/>
              <w:ind w:firstLine="11" w:left="-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АДМИНИСТРАЦИИ  ДАНКОВСКОГО  МУНИЦИПАЛЬНОГО  РАЙОНА</w:t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before="60" w:line="360" w:lineRule="atLeast"/>
              <w:ind w:firstLine="547" w:left="-5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ЛИПЕЦКОЙ ОБЛАСТИ</w:t>
            </w:r>
          </w:p>
          <w:p>
            <w:pPr>
              <w:pStyle w:val="Normal"/>
              <w:spacing w:before="60" w:line="360" w:lineRule="atLeast"/>
              <w:ind w:firstLine="547"/>
              <w:jc w:val="both"/>
              <w:rPr>
                <w:rFonts w:ascii="NTHarmonica" w:hAnsi="NTHarmonica" w:cs="NTHarmonica"/>
                <w:sz w:val="28"/>
                <w:szCs w:val="28"/>
              </w:rPr>
            </w:pPr>
            <w:r>
              <w:rPr>
                <w:bCs/>
              </w:rPr>
              <w:t xml:space="preserve">             </w:t>
            </w:r>
            <w:r>
              <w:rPr>
                <w:bCs/>
              </w:rPr>
              <w:t xml:space="preserve">О</w:t>
            </w:r>
            <w:r>
              <w:rPr>
                <w:bCs/>
              </w:rPr>
              <w:t xml:space="preserve">т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26.12.2023</w:t>
            </w:r>
            <w:r>
              <w:rPr>
                <w:bCs/>
              </w:rPr>
              <w:t xml:space="preserve">г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  <w:t xml:space="preserve">                                    </w:t>
            </w:r>
            <w:r>
              <w:rPr>
                <w:bCs/>
              </w:rPr>
              <w:t xml:space="preserve">                       </w:t>
            </w:r>
            <w:r>
              <w:rPr>
                <w:bCs/>
              </w:rPr>
              <w:t xml:space="preserve">          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 xml:space="preserve">       </w:t>
            </w:r>
            <w:r>
              <w:rPr>
                <w:bCs/>
              </w:rPr>
              <w:t xml:space="preserve">№</w:t>
            </w:r>
            <w:r>
              <w:rPr>
                <w:bCs/>
              </w:rPr>
              <w:t xml:space="preserve">   </w:t>
            </w:r>
            <w:r>
              <w:rPr>
                <w:bCs/>
              </w:rPr>
              <w:t xml:space="preserve">1755</w:t>
            </w:r>
            <w:r>
              <w:rPr>
                <w:rFonts w:ascii="NTHarmonica" w:hAnsi="NTHarmonica" w:cs="NTHarmonica"/>
                <w:sz w:val="28"/>
                <w:szCs w:val="28"/>
              </w:rPr>
            </w:r>
          </w:p>
        </w:tc>
      </w:tr>
    </w:tbl>
    <w:p>
      <w:pPr>
        <w:pStyle w:val="Normal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>
      <w:pPr>
        <w:pStyle w:val="Normal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внесении изменений в постановление</w:t>
      </w:r>
    </w:p>
    <w:p>
      <w:pPr>
        <w:pStyle w:val="Normal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администрации Данковского</w:t>
      </w:r>
      <w:r>
        <w:rPr>
          <w:sz w:val="26"/>
          <w:szCs w:val="26"/>
        </w:rPr>
        <w:t xml:space="preserve"> муниципального</w:t>
      </w:r>
    </w:p>
    <w:p>
      <w:pPr>
        <w:pStyle w:val="Normal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879</w:t>
      </w:r>
      <w:r>
        <w:rPr>
          <w:sz w:val="26"/>
          <w:szCs w:val="26"/>
        </w:rPr>
        <w:t xml:space="preserve"> от  </w:t>
      </w:r>
      <w:r>
        <w:rPr>
          <w:sz w:val="26"/>
          <w:szCs w:val="26"/>
        </w:rPr>
        <w:t xml:space="preserve">19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.2019г «О</w:t>
      </w:r>
      <w:r>
        <w:rPr>
          <w:sz w:val="26"/>
          <w:szCs w:val="26"/>
        </w:rPr>
        <w:t xml:space="preserve">б </w:t>
      </w:r>
      <w:r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</w:r>
    </w:p>
    <w:p>
      <w:pPr>
        <w:pStyle w:val="Normal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муниципальной п</w:t>
      </w:r>
      <w:r>
        <w:rPr>
          <w:sz w:val="26"/>
          <w:szCs w:val="26"/>
        </w:rPr>
        <w:t xml:space="preserve">рограмм</w:t>
      </w:r>
      <w:r>
        <w:rPr>
          <w:sz w:val="26"/>
          <w:szCs w:val="26"/>
        </w:rPr>
        <w:t xml:space="preserve">ы «Развитие экономики </w:t>
      </w:r>
    </w:p>
    <w:p>
      <w:pPr>
        <w:pStyle w:val="Normal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Данковского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айона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</w:p>
    <w:p>
      <w:pPr>
        <w:pStyle w:val="UserStyle_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4"/>
        <w:ind w:firstLine="567"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решени</w:t>
      </w:r>
      <w:r>
        <w:rPr>
          <w:sz w:val="26"/>
          <w:szCs w:val="26"/>
        </w:rPr>
        <w:t xml:space="preserve">ем</w:t>
      </w:r>
      <w:r>
        <w:rPr>
          <w:sz w:val="26"/>
          <w:szCs w:val="26"/>
        </w:rPr>
        <w:t xml:space="preserve">   Совета депутатов Данковского муниципального района 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.12.2023</w:t>
      </w:r>
      <w:r>
        <w:rPr>
          <w:sz w:val="26"/>
          <w:szCs w:val="26"/>
        </w:rPr>
        <w:t xml:space="preserve">г.  № </w:t>
      </w:r>
      <w:r>
        <w:rPr>
          <w:sz w:val="26"/>
          <w:szCs w:val="26"/>
        </w:rPr>
        <w:t xml:space="preserve">217</w:t>
      </w:r>
      <w:r>
        <w:rPr>
          <w:sz w:val="26"/>
          <w:szCs w:val="26"/>
        </w:rPr>
        <w:t xml:space="preserve"> «О районном бюджете Данковского района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и плановый период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-202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одов»,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 Данковского муниципального района,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ПОСТАНОВЛЯЕТ:</w:t>
      </w:r>
    </w:p>
    <w:p>
      <w:pPr>
        <w:pStyle w:val="Normal"/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следующие изменения в постановление  администрации  Данковского муниципального района № 879 от  19.11.2019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 «Об утверждении муниципальной программы «Развитие экономики Данковского   района»:       </w:t>
      </w:r>
      <w:r>
        <w:rPr>
          <w:sz w:val="26"/>
          <w:szCs w:val="26"/>
        </w:rPr>
      </w:r>
    </w:p>
    <w:p>
      <w:pPr>
        <w:pStyle w:val="Normal"/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Раздел  «Объемы финансирования всего, в том числе по годам реализации муниципальной программы» Паспорта муниципальной программы Данковского муниципального района «Развитие экономики Данковского   района»  изложить  в новой редакции:</w:t>
      </w:r>
    </w:p>
    <w:p>
      <w:pPr>
        <w:pStyle w:val="Normal"/>
        <w:ind w:firstLine="708" w:left="426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214" w:type="dxa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77"/>
        <w:gridCol w:w="6137"/>
      </w:tblGrid>
      <w:tr>
        <w:trPr/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всего, в том числе по годам реализации муниципальной программы</w:t>
            </w:r>
          </w:p>
        </w:tc>
        <w:tc>
          <w:tcPr>
            <w:tcW w:w="6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составляют </w:t>
            </w:r>
            <w:r>
              <w:rPr>
                <w:sz w:val="26"/>
                <w:szCs w:val="26"/>
              </w:rPr>
              <w:t xml:space="preserve">22581,830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рублей, из них: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832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519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 xml:space="preserve">099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532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381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512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2023год – </w:t>
            </w:r>
            <w:r>
              <w:rPr>
                <w:sz w:val="26"/>
                <w:szCs w:val="26"/>
              </w:rPr>
              <w:t xml:space="preserve">2 </w:t>
            </w:r>
            <w:r>
              <w:rPr>
                <w:sz w:val="26"/>
                <w:szCs w:val="26"/>
              </w:rPr>
              <w:t xml:space="preserve">421,976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2024год </w:t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4 508,226 </w:t>
            </w:r>
            <w:r>
              <w:rPr>
                <w:sz w:val="26"/>
                <w:szCs w:val="26"/>
              </w:rPr>
              <w:t xml:space="preserve">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год- 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38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063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программы ежегодно уточняются при формировании районного бюджета на очередной финансовый год и плановый период</w:t>
            </w:r>
          </w:p>
        </w:tc>
      </w:tr>
    </w:tbl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sz w:val="26"/>
          <w:szCs w:val="26"/>
        </w:rPr>
        <w:t xml:space="preserve">В пункте 5 «Ресурсное обеспечение реализации муниципальной программы»</w:t>
      </w:r>
      <w:r>
        <w:rPr>
          <w:sz w:val="26"/>
          <w:szCs w:val="26"/>
        </w:rPr>
        <w:t xml:space="preserve">  муниципальной программы «Развитие экономики Данковского   района»:</w:t>
      </w:r>
    </w:p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слова «</w:t>
      </w:r>
      <w:r>
        <w:rPr>
          <w:sz w:val="26"/>
          <w:szCs w:val="26"/>
        </w:rPr>
        <w:t xml:space="preserve">23 020,038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заменить словами «</w:t>
      </w:r>
      <w:r>
        <w:rPr>
          <w:sz w:val="26"/>
          <w:szCs w:val="26"/>
        </w:rPr>
        <w:t xml:space="preserve">22581,829</w:t>
      </w:r>
      <w:r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»;</w:t>
      </w:r>
    </w:p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слова «261,234 тыс. рублей  » заменить словами « 255,499 тыс. руб.»;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- слова «</w:t>
      </w:r>
      <w:r>
        <w:rPr>
          <w:sz w:val="26"/>
          <w:szCs w:val="26"/>
        </w:rPr>
        <w:t xml:space="preserve">18425,066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рублей»  заменить словами «</w:t>
      </w:r>
      <w:r>
        <w:rPr>
          <w:sz w:val="26"/>
          <w:szCs w:val="26"/>
        </w:rPr>
        <w:t xml:space="preserve">18438,281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рублей».  </w:t>
      </w:r>
      <w:r>
        <w:rPr>
          <w:sz w:val="26"/>
          <w:szCs w:val="26"/>
        </w:rPr>
      </w:r>
    </w:p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-слова «</w:t>
      </w:r>
      <w:r>
        <w:rPr>
          <w:sz w:val="26"/>
          <w:szCs w:val="26"/>
        </w:rPr>
        <w:t xml:space="preserve">4073,738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рублей» заменить словами «</w:t>
      </w:r>
      <w:r>
        <w:rPr>
          <w:sz w:val="26"/>
          <w:szCs w:val="26"/>
        </w:rPr>
        <w:t xml:space="preserve">3888,049</w:t>
      </w:r>
      <w:r>
        <w:rPr>
          <w:sz w:val="26"/>
          <w:szCs w:val="26"/>
        </w:rPr>
        <w:t xml:space="preserve"> тыс. рублей»;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>
        <w:rPr>
          <w:sz w:val="26"/>
          <w:szCs w:val="26"/>
        </w:rPr>
        <w:t xml:space="preserve">Раздел  «Объемы финансирования всего, в том числе по годам реализации   подпрограмм</w:t>
      </w:r>
      <w:r>
        <w:rPr>
          <w:sz w:val="26"/>
          <w:szCs w:val="26"/>
        </w:rPr>
        <w:t xml:space="preserve">ы» </w:t>
      </w:r>
      <w:r>
        <w:rPr>
          <w:sz w:val="26"/>
          <w:szCs w:val="26"/>
        </w:rPr>
        <w:t xml:space="preserve"> Паспорта подпрограммы </w:t>
      </w:r>
      <w:r>
        <w:rPr>
          <w:sz w:val="26"/>
          <w:szCs w:val="26"/>
        </w:rPr>
        <w:t xml:space="preserve">«Развитие и поддержка   предпринимательства и малых форм хозяйствования  Данковского района»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изложить  в новой редакции:</w:t>
      </w:r>
    </w:p>
    <w:p>
      <w:pPr>
        <w:pStyle w:val="Normal"/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56" w:type="dxa"/>
        <w:tblInd w:w="7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552"/>
        <w:gridCol w:w="6804"/>
      </w:tblGrid>
      <w:tr>
        <w:trPr/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Объемы финансирования всего, в том числе по годам реализации </w:t>
            </w:r>
            <w:r>
              <w:t xml:space="preserve">п</w:t>
            </w:r>
            <w:r>
              <w:t xml:space="preserve">одпрограммы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составляют 255,499 тыс. рублей, из них: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1,700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25,0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84,534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–44,265,0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50,0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- 50,0 тыс. рублей.</w:t>
            </w:r>
          </w:p>
          <w:p>
            <w:pPr>
              <w:pStyle w:val="Normal"/>
              <w:jc w:val="center"/>
            </w:pPr>
            <w:r>
              <w:rPr>
                <w:sz w:val="26"/>
                <w:szCs w:val="26"/>
              </w:rPr>
              <w:t xml:space="preserve">Объемы финансирования подпрограммы ежегодно уточняются при формировании районного бюджета на очередной финансовый год и плановый период</w:t>
            </w:r>
          </w:p>
        </w:tc>
      </w:tr>
    </w:tbl>
    <w:p>
      <w:pPr>
        <w:pStyle w:val="Normal"/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1.4.</w:t>
      </w:r>
      <w:r>
        <w:rPr>
          <w:sz w:val="26"/>
          <w:szCs w:val="26"/>
        </w:rPr>
        <w:t xml:space="preserve">В   пункте 5) «Обоснование объема финансовых ресурсов, необходимых для реализации»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подпрограммы </w:t>
      </w:r>
      <w:r>
        <w:rPr>
          <w:sz w:val="26"/>
          <w:szCs w:val="26"/>
        </w:rPr>
        <w:t xml:space="preserve">«Развитие и поддержка   предпринимательства и малых форм хозяйствования  Данковского района»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лова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261</w:t>
      </w:r>
      <w:r>
        <w:rPr>
          <w:sz w:val="26"/>
          <w:szCs w:val="26"/>
        </w:rPr>
        <w:t xml:space="preserve">,234</w:t>
      </w:r>
      <w:r>
        <w:rPr>
          <w:sz w:val="26"/>
          <w:szCs w:val="26"/>
        </w:rPr>
        <w:t xml:space="preserve"> </w:t>
      </w:r>
      <w:r>
        <w:t xml:space="preserve">тыс. рублей</w:t>
      </w:r>
      <w:r>
        <w:t xml:space="preserve">»</w:t>
      </w:r>
      <w:r>
        <w:rPr>
          <w:sz w:val="26"/>
          <w:szCs w:val="26"/>
        </w:rPr>
        <w:t xml:space="preserve">  заменить словами «</w:t>
      </w:r>
      <w:r>
        <w:rPr>
          <w:sz w:val="26"/>
          <w:szCs w:val="26"/>
        </w:rPr>
        <w:t xml:space="preserve">255,499 </w:t>
      </w:r>
      <w:r>
        <w:rPr>
          <w:sz w:val="26"/>
          <w:szCs w:val="26"/>
        </w:rPr>
        <w:t xml:space="preserve">тыс. рублей».</w:t>
      </w:r>
      <w:r>
        <w:rPr>
          <w:sz w:val="26"/>
          <w:szCs w:val="26"/>
        </w:rPr>
      </w:r>
    </w:p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Раздел  «Объемы финансирования всего, в том числе по годам реализации   подпрограмм</w:t>
      </w:r>
      <w:r>
        <w:rPr>
          <w:sz w:val="26"/>
          <w:szCs w:val="26"/>
        </w:rPr>
        <w:t xml:space="preserve">ы» </w:t>
      </w:r>
      <w:r>
        <w:rPr>
          <w:sz w:val="26"/>
          <w:szCs w:val="26"/>
        </w:rPr>
        <w:t xml:space="preserve"> Паспорта подпрограммы «Повышение качества торгового и бытового обслуживания сельского населения Данковского района»  муниципальной программы</w:t>
      </w:r>
      <w:r>
        <w:rPr>
          <w:sz w:val="26"/>
          <w:szCs w:val="26"/>
        </w:rPr>
        <w:t xml:space="preserve"> Данковского муниципального района «Развитие экономики Данковского   района»  изложить  в новой редакции:</w:t>
      </w:r>
    </w:p>
    <w:tbl>
      <w:tblPr>
        <w:tblW w:w="0" w:type="auto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49"/>
        <w:gridCol w:w="6065"/>
      </w:tblGrid>
      <w:tr>
        <w:trPr/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всего, в том числе по годам реализации подпрограммы</w:t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составляют </w:t>
            </w:r>
            <w:r>
              <w:rPr>
                <w:sz w:val="26"/>
                <w:szCs w:val="26"/>
              </w:rPr>
              <w:t xml:space="preserve">18438,281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рублей, из них: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 145,428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 xml:space="preserve">3301,292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 xml:space="preserve">2 </w:t>
            </w:r>
            <w:r>
              <w:rPr>
                <w:sz w:val="26"/>
                <w:szCs w:val="26"/>
              </w:rPr>
              <w:t xml:space="preserve">649</w:t>
            </w:r>
            <w:r>
              <w:rPr>
                <w:sz w:val="26"/>
                <w:szCs w:val="26"/>
              </w:rPr>
              <w:t xml:space="preserve">,</w:t>
            </w:r>
            <w:r>
              <w:rPr>
                <w:sz w:val="26"/>
                <w:szCs w:val="26"/>
              </w:rPr>
              <w:t xml:space="preserve">960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 748,597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 xml:space="preserve">3 871,431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>
              <w:rPr>
                <w:sz w:val="26"/>
                <w:szCs w:val="26"/>
              </w:rPr>
              <w:t xml:space="preserve">3 204,258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подпрограммы ежегодно уточняются при формировании районного бюджета на очередной финансовый год и плановый период</w:t>
            </w:r>
          </w:p>
        </w:tc>
      </w:tr>
      <w:tr>
        <w:trPr/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  пункте 5) «Обоснование объема финансовых ресурсов, необходимых для реализации»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подпрограммы «Повышение качества торгового и бытового обслуживания сельского населения Данковского района»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лова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18</w:t>
      </w:r>
      <w:r>
        <w:rPr>
          <w:sz w:val="26"/>
          <w:szCs w:val="26"/>
        </w:rPr>
        <w:t xml:space="preserve">425,066 </w:t>
      </w:r>
      <w:r>
        <w:t xml:space="preserve">тыс. рублей</w:t>
      </w:r>
      <w:r>
        <w:t xml:space="preserve">»</w:t>
      </w:r>
      <w:r>
        <w:rPr>
          <w:sz w:val="26"/>
          <w:szCs w:val="26"/>
        </w:rPr>
        <w:t xml:space="preserve">  заменить словами «</w:t>
      </w:r>
      <w:r>
        <w:rPr>
          <w:sz w:val="26"/>
          <w:szCs w:val="26"/>
        </w:rPr>
        <w:t xml:space="preserve">18438,281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</w:rPr>
        <w:t xml:space="preserve">IV. «Характеристика основных мероприятий Подпрограммы  с описанием всех механизмов и инструментов, реализация которых запланирована в составе основных мероприятий» изложить в новой редакции: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4) 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</w:t>
      </w:r>
      <w:r>
        <w:rPr>
          <w:sz w:val="26"/>
          <w:szCs w:val="26"/>
        </w:rPr>
        <w:t xml:space="preserve"> «Основное мероприятие    Подпрограммы  является  «Удовлетворение спроса населения на потребительские товары и услуги».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Направлением расходов для выполнения основного мероприятия  «Удовлетворение спроса населения на потребительские товары и услуги» будет предоставление субсидий субъектам предпринимательства на возмещение части затрат, связанных с: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приобретением автомобильного топлива по фактическим ценам,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области, для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 (далее - автомобильное </w:t>
      </w:r>
      <w:r>
        <w:rPr>
          <w:sz w:val="26"/>
          <w:szCs w:val="26"/>
        </w:rPr>
        <w:t xml:space="preserve">топливо);</w:t>
      </w:r>
      <w:r>
        <w:rPr>
          <w:sz w:val="26"/>
          <w:szCs w:val="26"/>
        </w:rPr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субсидии, на приобретение автомобильного топлива предоставляемой за счет средств районного бюджета   составляет 100% от суммы затрат.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приобретением в текущем году грузового специализированного автотранспорта, не находившегося в эксплуатации, - автолавок (автомобилей, оборудованных для организации развозной торговли с них) (далее - специализированный автотранспорт);</w:t>
      </w:r>
      <w:r>
        <w:rPr>
          <w:sz w:val="26"/>
          <w:szCs w:val="26"/>
        </w:rPr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субсидии,   предоставляемой из районного бюджета   составляет не более % от суммы затрат.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приобретением в текущем году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</w:t>
      </w:r>
      <w:r>
        <w:rPr>
          <w:sz w:val="26"/>
          <w:szCs w:val="26"/>
        </w:rPr>
        <w:t xml:space="preserve"> 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субсидии,   предоставляемой из районного бюджета,   составляет не более 80% от суммы затрат.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оплатой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не более 300 человек, (при условии наличия одного предприятия розничной торговли в населенном пункте) (далее - коммунальные услуги в населенных пунктах с численностью проживающего населения не более 300 человек);</w:t>
      </w:r>
      <w:r>
        <w:rPr>
          <w:sz w:val="26"/>
          <w:szCs w:val="26"/>
        </w:rPr>
        <w:t xml:space="preserve"> 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субсидии, предоставляемой из районного бюджета   не может превышать 40 000 рублей в год на один торговый объект.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оплатой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от 301 до 500 человек, (при условии наличия одного предприятия розничной торговли в населенном пункте) (далее - коммунальные услуги в населенных пунктах с численностью проживающего населения от 301</w:t>
      </w:r>
      <w:r>
        <w:rPr>
          <w:sz w:val="26"/>
          <w:szCs w:val="26"/>
        </w:rPr>
        <w:t xml:space="preserve">;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субсидии,   предоставляемой из районного бюджета,   не может превышать 30 000 рублей в год на один торговый объект.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с ремонтом и обслуживанием автомобилей,    используемых для  осуществления   торгового  обслуживания     сельского  населения</w:t>
      </w:r>
      <w:r>
        <w:rPr>
          <w:sz w:val="26"/>
          <w:szCs w:val="26"/>
        </w:rPr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субсидии, предоставляемой из районного бюджета,  составляет не более 80% от суммы затрат.</w:t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доставкой товаров народного потребления в стационарные торговые объекты, расположенные в населенных пунктах далее 11 км от административного центра  с численностью населения до 200 человек</w:t>
      </w:r>
      <w:r>
        <w:rPr>
          <w:sz w:val="26"/>
          <w:szCs w:val="26"/>
        </w:rPr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субсидии,   предоставляемой из районного бюджета,   составляет  не более 80% от суммы затрат.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</w:p>
    <w:p>
      <w:pPr>
        <w:pStyle w:val="Normal"/>
        <w:tabs>
          <w:tab w:val="left" w:leader="none" w:pos="113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Раздел  «Объемы финансирования всего, в том числе по годам реализации   подпр</w:t>
      </w:r>
      <w:r>
        <w:rPr>
          <w:sz w:val="26"/>
          <w:szCs w:val="26"/>
        </w:rPr>
        <w:t xml:space="preserve">ограммы» Паспорта подпрограммы </w:t>
      </w:r>
      <w:r>
        <w:rPr>
          <w:sz w:val="26"/>
          <w:szCs w:val="26"/>
        </w:rPr>
        <w:t xml:space="preserve">«Развитие сельскохозяйственной  потребительской кооперации  Данковского  района» </w:t>
      </w:r>
      <w:r>
        <w:rPr>
          <w:sz w:val="26"/>
          <w:szCs w:val="26"/>
        </w:rPr>
        <w:t xml:space="preserve">муниципальной программы</w:t>
      </w:r>
      <w:r>
        <w:rPr>
          <w:sz w:val="26"/>
          <w:szCs w:val="26"/>
        </w:rPr>
        <w:t xml:space="preserve"> Данковского муниципального района «Развитие экономики Данковского   района»  изложить  в новой редакции:</w:t>
      </w: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072" w:type="dxa"/>
        <w:tblInd w:w="7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926"/>
        <w:gridCol w:w="7146"/>
      </w:tblGrid>
      <w:tr>
        <w:trPr/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76" w:lineRule="auto"/>
            </w:pPr>
            <w:r>
              <w:t xml:space="preserve">Объемы финансирования всего, в том числе по годам реализации Подпрограммы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финансирования составляют </w:t>
            </w:r>
            <w:r>
              <w:rPr>
                <w:sz w:val="26"/>
                <w:szCs w:val="26"/>
              </w:rPr>
              <w:t xml:space="preserve">3888,049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рублей, из них: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685,391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773,239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647,018 тыс. рублей.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 xml:space="preserve">629,114</w:t>
            </w:r>
            <w:r>
              <w:rPr>
                <w:sz w:val="26"/>
                <w:szCs w:val="26"/>
              </w:rPr>
              <w:t xml:space="preserve">  тыс. рублей.</w:t>
            </w:r>
          </w:p>
          <w:p>
            <w:pPr>
              <w:pStyle w:val="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 xml:space="preserve">586,795</w:t>
            </w:r>
            <w:r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>
              <w:rPr>
                <w:sz w:val="26"/>
                <w:szCs w:val="26"/>
              </w:rPr>
              <w:t xml:space="preserve">566,490</w:t>
            </w:r>
            <w:r>
              <w:rPr>
                <w:sz w:val="26"/>
                <w:szCs w:val="26"/>
              </w:rPr>
              <w:t xml:space="preserve"> тыс. рублей</w:t>
            </w:r>
          </w:p>
          <w:p>
            <w:pPr>
              <w:pStyle w:val="Normal"/>
              <w:spacing w:line="276" w:lineRule="auto"/>
              <w:jc w:val="both"/>
            </w:pPr>
            <w:r>
              <w:rPr>
                <w:sz w:val="26"/>
                <w:szCs w:val="26"/>
              </w:rPr>
              <w:t xml:space="preserve"> Объемы финансирования подпрограммы ежегодно уточняются при формировании районного бюджета</w:t>
            </w:r>
          </w:p>
        </w:tc>
      </w:tr>
    </w:tbl>
    <w:p>
      <w:pPr>
        <w:pStyle w:val="Normal"/>
        <w:ind w:firstLine="567" w:left="567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</w:t>
      </w:r>
      <w:r>
        <w:rPr>
          <w:sz w:val="26"/>
          <w:szCs w:val="26"/>
        </w:rPr>
        <w:t xml:space="preserve">» изложить в новой редакции:</w:t>
      </w:r>
      <w:r>
        <w:rPr>
          <w:sz w:val="26"/>
          <w:szCs w:val="26"/>
        </w:rPr>
        <w:t xml:space="preserve"> </w:t>
      </w:r>
    </w:p>
    <w:p>
      <w:pPr>
        <w:pStyle w:val="Normal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 xml:space="preserve">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</w:t>
      </w:r>
    </w:p>
    <w:p>
      <w:pPr>
        <w:pStyle w:val="Normal"/>
        <w:tabs>
          <w:tab w:val="left" w:leader="none" w:pos="567"/>
        </w:tabs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Основными мероприятиями  Подпрограммы 3 «Развитие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ельскохозяйственной  кооперации  Данковского  района»  в целях развития кооперации  являются: </w:t>
      </w:r>
    </w:p>
    <w:p>
      <w:pPr>
        <w:pStyle w:val="179"/>
        <w:spacing w:line="240" w:lineRule="auto"/>
        <w:ind w:firstLine="567" w:left="567"/>
        <w:rPr>
          <w:sz w:val="26"/>
          <w:szCs w:val="26"/>
        </w:rPr>
      </w:pPr>
      <w:r>
        <w:rPr>
          <w:sz w:val="26"/>
          <w:szCs w:val="26"/>
        </w:rPr>
        <w:t xml:space="preserve">а) Создание условий для эффективной деятельности сельскохозяйственных потребительских кооперативов;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Направление расходов будет осуществляться на:</w:t>
      </w:r>
    </w:p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субсидирование   возмещения части затрат на приобретение коров или козы-матки ЛПХ-многодетным семьям,  являющимся членом СПоК;  </w:t>
      </w:r>
    </w:p>
    <w:p>
      <w:pPr>
        <w:pStyle w:val="Normal"/>
        <w:tabs>
          <w:tab w:val="left" w:leader="none" w:pos="567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-субсидирование   организации и развития заготовительной деятельности на условиях софинансирования с областным бюджетом.</w:t>
      </w:r>
    </w:p>
    <w:p>
      <w:pPr>
        <w:pStyle w:val="Normal"/>
        <w:tabs>
          <w:tab w:val="left" w:leader="none" w:pos="567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«Поддержка осуществления деятельности сельскохозяйственных кредитных  потребительских кооперативов»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Направление расходов будет осуществляться на предоставление субсидии СКПК:</w:t>
      </w:r>
    </w:p>
    <w:p>
      <w:pPr>
        <w:pStyle w:val="UserStyle_87"/>
        <w:tabs>
          <w:tab w:val="left" w:leader="none" w:pos="1032"/>
        </w:tabs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обслуживания расчетного счета в банках;</w:t>
      </w:r>
    </w:p>
    <w:p>
      <w:pPr>
        <w:pStyle w:val="UserStyle_87"/>
        <w:tabs>
          <w:tab w:val="left" w:leader="none" w:pos="1164"/>
        </w:tabs>
        <w:ind w:firstLine="567" w:left="567"/>
        <w:jc w:val="both"/>
        <w:rPr>
          <w:sz w:val="26"/>
          <w:szCs w:val="26"/>
        </w:rPr>
      </w:pPr>
      <w:bookmarkStart w:id="0" w:name="bookmark22"/>
      <w:bookmarkEnd w:id="0"/>
      <w:r>
        <w:rPr>
          <w:sz w:val="26"/>
          <w:szCs w:val="26"/>
        </w:rPr>
        <w:t xml:space="preserve">- на уплату членских взносов в межрегиональную ассоциацию сельскохозяйственных кредитных потребительских кооперативов «Единство»;</w:t>
      </w:r>
    </w:p>
    <w:p>
      <w:pPr>
        <w:pStyle w:val="UserStyle_87"/>
        <w:tabs>
          <w:tab w:val="left" w:leader="none" w:pos="1164"/>
        </w:tabs>
        <w:ind w:firstLine="567" w:left="567"/>
        <w:jc w:val="both"/>
        <w:rPr>
          <w:sz w:val="26"/>
          <w:szCs w:val="26"/>
        </w:rPr>
      </w:pPr>
      <w:bookmarkStart w:id="1" w:name="bookmark23"/>
      <w:bookmarkEnd w:id="1"/>
      <w:r>
        <w:rPr>
          <w:sz w:val="26"/>
          <w:szCs w:val="26"/>
        </w:rPr>
        <w:t xml:space="preserve">- на обеспечение электронного документооборота по предоставлению отчетности в Банк России в части обслуживания программных продуктов «Учет в микрофинансовых организациях» и «1С Бухгалтерия», связанных с ведением бухгалтерского учета в сельскохозяйственных кредитных потребительских кооперативах;</w:t>
      </w:r>
    </w:p>
    <w:p>
      <w:pPr>
        <w:pStyle w:val="UserStyle_87"/>
        <w:tabs>
          <w:tab w:val="left" w:leader="none" w:pos="567"/>
          <w:tab w:val="left" w:leader="none" w:pos="1164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формирование собственных средств сельскохозяйственных кредитных потребительских кооперативов, за исключением СКПК второго и последующих уровней, с целью пополнения фонда финансовой взаимопомощи для поддержки сельскохозяйственной деятельности граждан, ведущих личное подсобное хозяйство.</w:t>
      </w:r>
    </w:p>
    <w:p>
      <w:pPr>
        <w:pStyle w:val="179"/>
        <w:spacing w:line="240" w:lineRule="auto"/>
        <w:ind w:firstLine="567" w:left="567"/>
        <w:rPr>
          <w:sz w:val="26"/>
          <w:szCs w:val="26"/>
        </w:rPr>
      </w:pPr>
      <w:r>
        <w:rPr>
          <w:sz w:val="26"/>
          <w:szCs w:val="26"/>
        </w:rPr>
        <w:t xml:space="preserve">   Общий размер субсидии, предоставляемой за счет средств областного бюджета и бюджета муниципального образования, на компенсацию суммы затрат сельскохозяйственного кредитного потребительского кооператива на обслуживание расчетного счета в банках составляет 90% от суммы затрат.</w:t>
      </w:r>
    </w:p>
    <w:p>
      <w:pPr>
        <w:pStyle w:val="179"/>
        <w:tabs>
          <w:tab w:val="left" w:leader="none" w:pos="567"/>
        </w:tabs>
        <w:spacing w:line="240" w:lineRule="auto"/>
        <w:ind w:firstLine="567" w:left="567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субсидии, предоставляемой за счет средств областного бюджета и бюджета муниципального образования, не может превышать 70% от суммы затрат сельскохозяйственного кредитного потребительского кооператива по уплате членских взносов в межрегиональную ассоциацию сельскохозяйственных кредитных потребительских кооперативов «Единство»;</w:t>
      </w:r>
    </w:p>
    <w:p>
      <w:pPr>
        <w:pStyle w:val="179"/>
        <w:tabs>
          <w:tab w:val="left" w:leader="none" w:pos="567"/>
        </w:tabs>
        <w:spacing w:line="240" w:lineRule="auto"/>
        <w:ind w:firstLine="567" w:left="567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 сельскохозяйственному кредитному потребительскому кооперативу, предоставляемой за счет средств областного бюджета и бюджета муниципального образования, не может превышать 90% от суммы затрат на приобретение компьютерной техники и (или) лицензионного программного обеспечения;</w:t>
      </w:r>
    </w:p>
    <w:p>
      <w:pPr>
        <w:pStyle w:val="Normal"/>
        <w:tabs>
          <w:tab w:val="left" w:leader="none" w:pos="567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размер субсидии сельскохозяйственному кредитному потребительскому кооперативу, за исключением СКПК второго и последующих уровней, на формирование собственных средств с целью пополнения фонда финансовой взаимопомощи для поддержки сельскохозяйственной деятельности граждан, ведущих личное подсобное хозяйство, не может превышать 95% от суммы выданных займов, но не более 300 тыс. руб.</w:t>
      </w:r>
      <w:r>
        <w:rPr>
          <w:sz w:val="26"/>
          <w:szCs w:val="26"/>
        </w:rPr>
      </w:r>
    </w:p>
    <w:p>
      <w:pPr>
        <w:pStyle w:val="Normal"/>
        <w:tabs>
          <w:tab w:val="left" w:leader="none" w:pos="567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.11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  пункте 5) «Обоснование объема финансовых ресурсов, необходимых для реализации»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подпрограммы </w:t>
      </w:r>
      <w:r>
        <w:rPr>
          <w:sz w:val="26"/>
          <w:szCs w:val="26"/>
        </w:rPr>
        <w:t xml:space="preserve">«Развитие сельскохозяйственной  потребительской кооперации  Данковского  района»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лова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4333,738 </w:t>
      </w:r>
      <w:r>
        <w:rPr>
          <w:sz w:val="26"/>
          <w:szCs w:val="26"/>
        </w:rPr>
        <w:t xml:space="preserve">тыс. рублей»</w:t>
      </w:r>
      <w:r>
        <w:rPr>
          <w:sz w:val="26"/>
          <w:szCs w:val="26"/>
        </w:rPr>
        <w:t xml:space="preserve">  заменить словами «</w:t>
      </w:r>
      <w:r>
        <w:rPr>
          <w:sz w:val="26"/>
          <w:szCs w:val="26"/>
        </w:rPr>
        <w:t xml:space="preserve">3888,049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рублей».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tabs>
          <w:tab w:val="left" w:leader="none" w:pos="567"/>
        </w:tabs>
        <w:ind w:firstLine="567"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Приложение</w:t>
      </w:r>
      <w:r>
        <w:rPr>
          <w:sz w:val="26"/>
          <w:szCs w:val="26"/>
        </w:rPr>
        <w:t xml:space="preserve"> 1,</w:t>
      </w:r>
      <w:r>
        <w:rPr>
          <w:sz w:val="26"/>
          <w:szCs w:val="26"/>
        </w:rPr>
        <w:t xml:space="preserve">2 к программе   </w:t>
      </w:r>
      <w:r>
        <w:rPr>
          <w:sz w:val="26"/>
          <w:szCs w:val="26"/>
        </w:rPr>
        <w:t xml:space="preserve">«Развитие экономики Данковского   района»</w:t>
      </w:r>
      <w:r>
        <w:rPr>
          <w:sz w:val="26"/>
          <w:szCs w:val="26"/>
        </w:rPr>
        <w:t xml:space="preserve">  изложить  в новой редакции (прилага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тся).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Контроль за исполнением настоящего постановления возложить на  заместителя главы – начальника отдела финансов администрации района  Бойкову Е.В.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leader="none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Данковского района                                 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В.И. Фалеев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rFonts w:ascii="Calibri" w:hAnsi="Calibri"/>
          <w:color w:val="000000"/>
          <w:sz w:val="22"/>
          <w:szCs w:val="22"/>
        </w:rPr>
        <w:sectPr>
          <w:footerReference w:type="default" r:id="rId7"/>
          <w:type w:val="nextPage"/>
          <w:pgSz w:h="16838" w:w="11906"/>
          <w:pgMar w:top="993" w:right="1080" w:bottom="851" w:left="1080" w:header="709" w:footer="499" w:gutter="0"/>
          <w:cols w:space="720"/>
          <w:docGrid w:linePitch="326"/>
        </w:sectPr>
      </w:pPr>
      <w:r>
        <w:rPr>
          <w:rFonts w:ascii="Calibri" w:hAnsi="Calibri"/>
          <w:color w:val="000000"/>
          <w:sz w:val="22"/>
          <w:szCs w:val="22"/>
        </w:rPr>
      </w:r>
    </w:p>
    <w:tbl>
      <w:tblPr>
        <w:tblW w:w="14899" w:type="dxa"/>
        <w:tblInd w:w="2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0"/>
        <w:gridCol w:w="5087"/>
        <w:gridCol w:w="1664"/>
        <w:gridCol w:w="1253"/>
        <w:gridCol w:w="1152"/>
        <w:gridCol w:w="719"/>
        <w:gridCol w:w="831"/>
        <w:gridCol w:w="831"/>
        <w:gridCol w:w="831"/>
        <w:gridCol w:w="831"/>
        <w:gridCol w:w="960"/>
      </w:tblGrid>
      <w:tr>
        <w:trPr>
          <w:trHeight w:val="1215"/>
        </w:trPr>
        <w:tc>
          <w:tcPr>
            <w:tcW w:w="740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6448" w:type="dxa"/>
            <w:gridSpan w:val="7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Приложение 1 к муниципальной программе"Развитие  экономики Данковского района"  в редакции постановления  №______ от_________г.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199" w:type="dxa"/>
            <w:gridSpan w:val="9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Сведения об индикаторах цели, показателях задач и ресурсном обеспечении за счет средств районного бюджета 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199" w:type="dxa"/>
            <w:gridSpan w:val="9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МУНИЦИПАЛЬНОЙ ПРОГРАММЫ ДАНКОВСКОГО МУНИЦИПАЛЬНОГО РАЙОНА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199" w:type="dxa"/>
            <w:gridSpan w:val="9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«РАЗВИТИЕ ЭКОНОМИКИ ДАНКОВСКОГО РАЙОНА »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none" w:color="auto" w:sz="255" w:space="0"/>
              <w:right w:val="none" w:color="auto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00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п/п</w:t>
            </w:r>
          </w:p>
        </w:tc>
        <w:tc>
          <w:tcPr>
            <w:tcW w:w="5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Наиманование целей , индикаторов, задач, показателей, основных мероприятий  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ответственный исполнитель, соисполнитель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единица измерения</w:t>
            </w:r>
          </w:p>
        </w:tc>
        <w:tc>
          <w:tcPr>
            <w:tcW w:w="6155" w:type="dxa"/>
            <w:gridSpan w:val="7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значения индикаторов и показателей</w:t>
            </w:r>
          </w:p>
        </w:tc>
      </w:tr>
      <w:tr>
        <w:trPr>
          <w:trHeight w:val="1125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2019 год (базовый)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2023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2024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2025</w:t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4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5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6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7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8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9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</w:t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Цель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Создание сбалансированной и конкурентной экономики.</w:t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Индикатор цели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6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 роста инвестиций в основной капитал (по полному кругу предприятий)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</w:tr>
      <w:tr>
        <w:trPr>
          <w:trHeight w:val="6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 роста объема отгруженной продукции (товаров, работ, услуг) (по полному кругу предприятий)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108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</w:tr>
      <w:tr>
        <w:trPr>
          <w:trHeight w:val="6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2.3.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Темп роста среднемесячной начисленной заработной платы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107</w:t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Задача 1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Создание благоприятных условий для ведения предпринимательской деятельности и функционирования малых форм хозяйствования  района.</w:t>
            </w:r>
          </w:p>
        </w:tc>
      </w:tr>
      <w:tr>
        <w:trPr>
          <w:trHeight w:val="58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1 задачи 1 муниципальной программы:  Количество вновь зарегистрированных в отчетном году субъектов предпринимательства, 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ед.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</w:t>
            </w:r>
          </w:p>
        </w:tc>
      </w:tr>
      <w:tr>
        <w:trPr>
          <w:trHeight w:val="9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2 задачи 1 муниципальной программы: Прирост в отчетном году по отношению к предыдущему количеству рабочих мест, созданных субъектами предпринимательства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</w:tr>
      <w:tr>
        <w:trPr>
          <w:trHeight w:val="57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Задача 2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Создание благоприятных условий для развития торговой деятельности и бытового обслуживания района.</w:t>
            </w:r>
          </w:p>
        </w:tc>
      </w:tr>
      <w:tr>
        <w:trPr>
          <w:trHeight w:val="61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1 задачи 2 муниципальной программы: Темп роста оборота розничной торговли, %;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</w:t>
            </w:r>
          </w:p>
        </w:tc>
      </w:tr>
      <w:tr>
        <w:trPr>
          <w:trHeight w:val="6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2 задачи 2 муниципальной программы: Темп роста объема бытовых услуг, %.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</w:tr>
      <w:tr>
        <w:trPr>
          <w:trHeight w:val="52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Задача 3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Вовлечение граждан в кооперативное движение через развитие сельскохозяйственной кооперации  для обеспечения занятости и повышения уровня жизни населения</w:t>
            </w:r>
          </w:p>
        </w:tc>
      </w:tr>
      <w:tr>
        <w:trPr>
          <w:trHeight w:val="9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1 задачи 3 муниципальной программы: Рост объема закупаемой сельскохозяйственной продукции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</w:tr>
      <w:tr>
        <w:trPr>
          <w:trHeight w:val="93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2 задачи 3 муниципальной программы: Рост  объема выданных займов кредитными сельскохозяйственными потребительскими кооперативами,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</w:tr>
      <w:tr>
        <w:trPr>
          <w:trHeight w:val="43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13199" w:type="dxa"/>
            <w:gridSpan w:val="9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Подпрограмма 1 «Развитие и поддержка   предпринимательства и малых форм хозяйствования  Данковского района»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63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Задача подпрограммы</w:t>
            </w:r>
          </w:p>
        </w:tc>
        <w:tc>
          <w:tcPr>
            <w:tcW w:w="8112" w:type="dxa"/>
            <w:gridSpan w:val="8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Достижение финансовой устойчивости, информационной обеспеченности субъектов предпринимательства и владельцев малых форм хозяйствования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6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6.1.2.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Показатель1задачи подпрограммы 2:                             Количество субъектов, получивших услугу, ед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ед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350</w:t>
            </w:r>
          </w:p>
        </w:tc>
      </w:tr>
      <w:tr>
        <w:trPr>
          <w:trHeight w:val="9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Основное  мероприятие «Создание условий для повышения конкурентоспособности субъектов малого и среднего предпринимательства»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руб.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233,45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</w:tr>
      <w:tr>
        <w:trPr>
          <w:trHeight w:val="112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6.3.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Основное  мероприятие «Методическое, информационное и консультационное обеспечение сферы малого и среднего предпринимательства, формирование положительного имиджа малого и среднего предпринимательства»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руб.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1,7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45,4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</w:t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</w:t>
            </w:r>
          </w:p>
        </w:tc>
        <w:tc>
          <w:tcPr>
            <w:tcW w:w="13199" w:type="dxa"/>
            <w:gridSpan w:val="9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Подпрограмма 2 «Повышение качества торгового и бытового обслуживания сельского населения Данковского района »   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61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Задача </w:t>
            </w:r>
          </w:p>
        </w:tc>
        <w:tc>
          <w:tcPr>
            <w:tcW w:w="8112" w:type="dxa"/>
            <w:gridSpan w:val="8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Обеспечение условий для организации и повышения качества  торговли и  сельского  населения Данковского района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6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7.1.1.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1. Задачи подпрограммы 2:    Темп роста оборота розничной  торговли в сельской местности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</w:t>
            </w:r>
          </w:p>
        </w:tc>
      </w:tr>
      <w:tr>
        <w:trPr>
          <w:trHeight w:val="6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7.1.3.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3. Задачи2: Количество отремонтированных транспортных средств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ед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</w:tr>
      <w:tr>
        <w:trPr>
          <w:trHeight w:val="9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7.1.4.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3. Задачи подпрограммы 2: Количество магазинов,   пользующихся субсидией  по оплате коммунальных услуг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ед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</w:t>
            </w:r>
          </w:p>
        </w:tc>
      </w:tr>
      <w:tr>
        <w:trPr>
          <w:trHeight w:val="72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Основное  мероприятие: «Удовлетворение спроса населения на потребительские товары и услуги»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руб.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564,2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863,3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758,69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764,20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355,38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530,8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517,3</w:t>
            </w:r>
          </w:p>
        </w:tc>
      </w:tr>
      <w:tr>
        <w:trPr>
          <w:trHeight w:val="3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</w:t>
            </w:r>
          </w:p>
        </w:tc>
        <w:tc>
          <w:tcPr>
            <w:tcW w:w="13199" w:type="dxa"/>
            <w:gridSpan w:val="9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Подпрограмма 3 «Развитие сельскохозяйственной  кооперации  Данковского  района»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60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Задача подпрограммы</w:t>
            </w:r>
          </w:p>
        </w:tc>
        <w:tc>
          <w:tcPr>
            <w:tcW w:w="8112" w:type="dxa"/>
            <w:gridSpan w:val="8"/>
            <w:tcBorders>
              <w:top w:val="single" w:color="auto" w:sz="4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Вовлечение граждан в кооперативное движение через развитие сельскохозяйственной кооперации  для обеспечения занятости и повышения уровня жизни населения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</w:tr>
      <w:tr>
        <w:trPr>
          <w:trHeight w:val="85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8.1.1.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Показатель 1. Задачи подпрограммы 3: Доля работающих кооперативов,%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85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</w:t>
            </w:r>
          </w:p>
        </w:tc>
      </w:tr>
      <w:tr>
        <w:trPr>
          <w:trHeight w:val="78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8.1.2.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Показатель 2 Задачи подпрограммы 3: Численность  товарных ЛПХ, вовлеченных в кооперативное движение 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ед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7000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7500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7800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1474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1480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1490</w:t>
            </w:r>
          </w:p>
        </w:tc>
      </w:tr>
      <w:tr>
        <w:trPr>
          <w:trHeight w:val="94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8.1.3.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Показатель 3. Задачи подпрограммы 3: Объём продукции, закупаемой  сельскохозяйственными потребительскими кооперативами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960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8.1.4.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Показатель 4. Задачи подпрограммы 3:  Темп роста объёма привлечённых займов кредитными сельскохозяйственными потребительскими кооперативами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</w:t>
            </w:r>
          </w:p>
        </w:tc>
      </w:tr>
      <w:tr>
        <w:trPr>
          <w:trHeight w:val="109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8.1.5.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Показатель 5. Задачи подпрограммы 3: Темп роста объема  предоставленных займов кредитными сельскохозяйственными потребительскими кооперативами 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%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102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103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</w:t>
            </w:r>
          </w:p>
        </w:tc>
      </w:tr>
      <w:tr>
        <w:trPr>
          <w:trHeight w:val="118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8.2.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мероприятие: Создание условий для эффективной деятельности сельскохозяйственных потребительских кооперативов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руб.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</w:tr>
      <w:tr>
        <w:trPr>
          <w:trHeight w:val="945"/>
        </w:trPr>
        <w:tc>
          <w:tcPr>
            <w:tcW w:w="740" w:type="dxa"/>
            <w:tcBorders>
              <w:top w:val="none" w:color="auto" w:sz="255" w:space="0"/>
              <w:left w:val="single" w:color="auto" w:sz="4" w:space="0"/>
              <w:bottom w:val="none" w:color="auto" w:sz="255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8.3.</w:t>
            </w:r>
          </w:p>
        </w:tc>
        <w:tc>
          <w:tcPr>
            <w:tcW w:w="5087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«Расширение деятельности сельскохозяйственных кредитных  потребительских кооперативов» </w:t>
            </w:r>
          </w:p>
        </w:tc>
        <w:tc>
          <w:tcPr>
            <w:tcW w:w="1664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отдел экономики</w:t>
            </w:r>
          </w:p>
        </w:tc>
        <w:tc>
          <w:tcPr>
            <w:tcW w:w="1253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тыс. руб.</w:t>
            </w:r>
          </w:p>
        </w:tc>
        <w:tc>
          <w:tcPr>
            <w:tcW w:w="1152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140,8</w:t>
            </w:r>
          </w:p>
        </w:tc>
        <w:tc>
          <w:tcPr>
            <w:tcW w:w="719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103,1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103,1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103,1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47,60</w:t>
            </w:r>
          </w:p>
        </w:tc>
        <w:tc>
          <w:tcPr>
            <w:tcW w:w="831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129,80</w:t>
            </w:r>
          </w:p>
        </w:tc>
        <w:tc>
          <w:tcPr>
            <w:tcW w:w="960" w:type="dxa"/>
            <w:tcBorders>
              <w:top w:val="none" w:color="auto" w:sz="255" w:space="0"/>
              <w:left w:val="none" w:color="auto" w:sz="255" w:space="0"/>
              <w:bottom w:val="single" w:color="auto" w:sz="4" w:space="0"/>
              <w:right w:val="single" w:color="auto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127,50</w:t>
            </w:r>
          </w:p>
        </w:tc>
      </w:tr>
    </w:tbl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tblInd w:w="30" w:type="dxa"/>
        <w:tblLayout w:type="fixed"/>
        <w:tblCellMar>
          <w:left w:w="30" w:type="dxa"/>
          <w:top w:w="0" w:type="dxa"/>
          <w:right w:w="30" w:type="dxa"/>
          <w:bottom w:w="0" w:type="dxa"/>
        </w:tblCellMar>
      </w:tblPr>
      <w:tblGrid>
        <w:gridCol w:w="420"/>
        <w:gridCol w:w="2738"/>
        <w:gridCol w:w="2273"/>
        <w:gridCol w:w="934"/>
        <w:gridCol w:w="1483"/>
        <w:gridCol w:w="1258"/>
        <w:gridCol w:w="1401"/>
        <w:gridCol w:w="1385"/>
        <w:gridCol w:w="1370"/>
        <w:gridCol w:w="1306"/>
        <w:gridCol w:w="1385"/>
      </w:tblGrid>
      <w:tr>
        <w:trPr>
          <w:trHeight w:val="85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810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2 к муниципальной программе"Развитие  экономики Данковского района"  в редакции постановления  № ____________________ от _______________2023г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                 Ресурсное обеспечение реализации </w:t>
            </w:r>
          </w:p>
        </w:tc>
        <w:tc>
          <w:tcPr>
            <w:tcW w:w="93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8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МУНИЦИПАЛЬНОЙ ПРОГРАММЫ ДАНКОВСКОГО МУНИЦИПАЛЬНОГО РАЙОНА</w:t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59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«РАЗВИТИЕ ЭКОНОМИКИ ДАНКОВСКОГО РАЙОНА »</w:t>
            </w:r>
          </w:p>
        </w:tc>
        <w:tc>
          <w:tcPr>
            <w:tcW w:w="148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1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  руб.)</w:t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п/п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Наиманование целей , индикаторов, задач, показателей, основных мероприятий  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источники финансирования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2019 год (уточненный план)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 на период реализации программы</w:t>
            </w:r>
          </w:p>
        </w:tc>
        <w:tc>
          <w:tcPr>
            <w:tcW w:w="40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 т. ч. по годам реализации </w:t>
            </w:r>
          </w:p>
        </w:tc>
        <w:tc>
          <w:tcPr>
            <w:tcW w:w="13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19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2021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2022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2023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2025</w:t>
            </w:r>
          </w:p>
        </w:tc>
      </w:tr>
      <w:tr>
        <w:trPr>
          <w:trHeight w:val="319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4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5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6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7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8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9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r>
          </w:p>
        </w:tc>
      </w:tr>
      <w:tr>
        <w:trPr>
          <w:trHeight w:val="319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Муниципальная программа  "Развитие экономики Данковского района"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1926,9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22 581 829,99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3 832 519,72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4 099 532,36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3 381 512,08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2 421 976,39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4 508 226,39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4 338 063,05</w:t>
            </w:r>
          </w:p>
        </w:tc>
      </w:tr>
      <w:tr>
        <w:trPr>
          <w:trHeight w:val="319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756,7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4 803 609,44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1 065 800,00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986 814,47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951 814,53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547 269,78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633 612,68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618 297,98</w:t>
            </w:r>
          </w:p>
        </w:tc>
      </w:tr>
      <w:tr>
        <w:trPr>
          <w:trHeight w:val="319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1170,2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17 778 220,55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2 766 719,72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3 112 717,89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2 429 697,55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1 874 706,61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3 874 613,71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3 719 765,07</w:t>
            </w:r>
          </w:p>
        </w:tc>
      </w:tr>
      <w:tr>
        <w:trPr>
          <w:trHeight w:val="245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45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35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Подпрограмма 1 «Развитие и поддержка   предпринимательства и малых форм хозяйствования  Данковского района»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255 499,04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1 700,00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84 534,04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44 265,00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50 000,00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255 499,04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1 700,00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84 534,04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44 265,00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50 000,00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62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624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1406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Основное  мероприятие «Методическое, информационное и консультационное обеспечение сферы малого и среднего предпринимательства, формирование положительного имиджа малого и среднего предпринимательства»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255 499,04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1 700,00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84 534,04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44 265,00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50 000,00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255 499,04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1 700,00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84 534,04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44 265,00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66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943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Мероприятия по методической и информационной обеспеченности предпринимательства"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255 499,04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1 700,00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84 534,04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44 265,00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</w:t>
            </w:r>
          </w:p>
        </w:tc>
      </w:tr>
      <w:tr>
        <w:trPr>
          <w:trHeight w:val="305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255 499,04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1 700,00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84 534,04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44 265,00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</w:t>
            </w:r>
          </w:p>
        </w:tc>
      </w:tr>
      <w:tr>
        <w:trPr>
          <w:trHeight w:val="245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16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16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66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Подпрограмма 2 «Повышение качества торгового обслуживания сельского населения Данковского района 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1383,4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18 438 281,41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3 145 428,17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3 301 292,46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2 649 959,89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1 748 596,79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3 871 431,51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3 721 572,59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564,2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3 789 646,42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863 300,00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758 690,49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764 156,51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355 384,44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530 801,14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517 313,84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819,2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14 648 634,99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2 282 128,17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2 542 601,97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1 885 803,38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1 393 212,35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3 340 630,37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3 204 258,75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21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Основное  мероприятие: «Удовлетворение спроса населения на потребительские товары и услуги»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1 383,40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18 438 281,41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3 145 428,17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3 301 292,46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2 649 959,89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1 748 596,79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3 871 431,51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3 721 572,59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564,20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3 789 646,42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863 300,00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758 690,49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764 156,51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355 384,44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530 801,14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517 313,84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819,2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14 648 634,99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2 282 128,17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2 542 601,97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1 885 803,38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1 393 212,35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3 340 630,37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3 204 258,75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21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субъектам предпринимательства на возмещение части затрат, направленных на приобретение специализированного автотранспорта 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6 552 262,64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976 000,00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1196336,41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1179926,23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1600000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1600000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1 091 501,78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150 304,00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143561,26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509636,52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144000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144000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5 460 760,86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825 696,00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1052775,15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670289,71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1456000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1456000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38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34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субъектам предпринимательства на возмещение части затрат, связанных с приобретением автомобильного топлива для доставки товаров    в стационарные торговые объекты, расположенные в населенных пунктах, с численностью населения до 200 человек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77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19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34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48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92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субъектам предпринимательства на возмещение части затрат, связанных с приобретением автомобильного топлива для доставки товаров   сельскому населению 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1019,2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6 588 817,12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1 726 828,17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1 703 997,08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784 211,06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629 780,15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872 000,33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872 000,33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843 492,38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270 396,00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214 170,26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87 831,64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113389,8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78 852,34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78 852,34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819,2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5 745 324,74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1 456 432,17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1 489 826,82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696 379,42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516390,35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793 147,99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793 147,99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073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субъектам предпринимательства на компенсацию части затрат, связанных с ремонтом и обслуживанием автомобилей, используемых для торгового   обслуживания сельского населения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979 263,31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200 000,00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158 404,79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62 144,00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158 714,52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200 000,00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979 263,31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200 000,00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158 404,79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62 144,00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158 714,52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200 000,00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466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 на компенсацию части затрат,связанных с  приобретением   торгового и холодильного оборудования,  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416 904,70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153 545,10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206 609,26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56 750,34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34 392,35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10 689,99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18 594,83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5 107,53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382 512,35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142855,11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188014,43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51642,81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41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  на компенсацию части затрат , связанных с оплатой коммунальных услуг, заработной платы    продавца   стационарных торговых объектов, расположенных в сельских населенных пунктах с численностью проживающего населения не более 300 человек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264,2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2 617 556,02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242 600,00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242 554,18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623 678,60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725 901,32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782 821,92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782 821,92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264,2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725 483,62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242 600,00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242 554,18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104 544,35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65331,12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70 453,97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70 453,97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1892072,4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519134,25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660570,2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712367,95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712367,95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24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148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35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  на компенсацию части затрат на компенсацию части затрат ,связанных с оплатой коммунальных услуг, заработной платы    продавца   стационарных торговых объектов, расположенных в сельских населенных пунктах с численностью проживающего населения от 301 до 500  человек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80 655,70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210 000,00</w:t>
            </w:r>
          </w:p>
        </w:tc>
      </w:tr>
      <w:tr>
        <w:trPr>
          <w:trHeight w:val="406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7259,01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18900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18900</w:t>
            </w:r>
          </w:p>
        </w:tc>
      </w:tr>
      <w:tr>
        <w:trPr>
          <w:trHeight w:val="42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73396,69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191100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191100</w:t>
            </w:r>
          </w:p>
        </w:tc>
      </w:tr>
      <w:tr>
        <w:trPr>
          <w:trHeight w:val="334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48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033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06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  на компенсацию части затрат на  приобретение в текущем году торгового и холодильного оборудования, не находившегося в эксплуатации, для специализированных магазинов по продаже собственной сельскохозяйственной продукции местными товаропроизводителями на территории Липецкой области;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</w:tr>
      <w:tr>
        <w:trPr>
          <w:trHeight w:val="682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66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63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38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1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1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  на компенсацию части затрат на приобретение и установку в текущем году нестационарных объектов для оказания торговых услуг (мобильных (сборно-разборных, модульных) торговых киосков, павильонов), расположенных в населенных пунктах, не имеющих стационарных объектов и (или) имеющих стационарные объекты, в которых радиус пешеходной доступности до стационарного объекта превышает 2 километра (далее - нестационарные объекты для оказания торговых услуг);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</w:tr>
      <w:tr>
        <w:trPr>
          <w:trHeight w:val="61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</w:t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1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1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1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385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49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  на компенсацию части затрат наприобретение и установку в текущем году оборудования, не находившегося в эксплуатации, для перевода специализированного автотранспорта на газовое моторное топливо.";</w:t>
            </w:r>
          </w:p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</w:tr>
      <w:tr>
        <w:trPr>
          <w:trHeight w:val="506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06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05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06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582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Подпрограмма 3 «Развитие сельскохозяйственной  кооперации  Данковского  района»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493,5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3 888 049,54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685 391,55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773 239,90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647 018,15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629 114,60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586 794,88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566 490,46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142,50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758 463,98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200 800,00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203 123,98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103 123,98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147 620,34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52 811,54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50 984,14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351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3 129 585,56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484 591,55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570 115,92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543 894,17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481 494,26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533 983,34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515 506,32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81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Основное мероприятие: Создание условий для эффективной деятельности сельскохозяйственных потребительских кооперативов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260 000,00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60 000,00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100 000,00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100,00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260 000,00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60 000,00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100 000,00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535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на возмещение части затрат на приобретение коров или козы-матки ЛПХ-многодетным семьям, являющимся членом СПоК   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260 000,00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60 000,00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100 000,00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260 000,00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60 000,00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100 000,00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52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Основное мероприятие «Расширение деятельности сельскохозяйственных кредитных  потребительских кооперативов» в т. ч.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393,5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3 628 049,54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625 391,55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673 239,90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647 018,15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529 114,60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586 794,88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566 490,46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42,5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498 463,98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140 800,00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103 123,98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103 123,98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47 620,34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52 811,54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50 984,14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351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3 129 585,56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484 591,55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570 115,92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543 894,17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481 494,26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533 983,34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515 506,32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4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81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Субсидии СКПК на обеспечение электронного документооборота по предоставлению отчетности в Банк России  в части приобретения компьютерной техники и/или приобретения  лицензионного программного обеспечения для осуществления деятельности</w:t>
            </w:r>
          </w:p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388 219,20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20 618,00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40 343,36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33 308,20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149 418,90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82 417,58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62 113,16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40 787,49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2 474,16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8 643,36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3 214,50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13447,71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7417,58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5590,18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347 431,71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18 143,84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31 700,00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30 093,70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135 971,19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75 000,00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56 522,98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830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СубсидииСКПК на возмещение затрат по обслуживанию расчетного счета кооператива в банках  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10,3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914 981,35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245 132,30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253 208,62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126 044,51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70 815,70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109 890,11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109 890,11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10,3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100 121,90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29 415,59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33 208,62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11 344,04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6 373,43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9 890,11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9 890,11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814 859,45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215716,71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220000,00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114 700,47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64442,27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100000,00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100000,00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638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Субсидии  СКПК  на возмещение части  затрат по уплате членских взносов кооперативов в МА СКПК "Единство"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110,5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1 571 314,13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210 596,69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151 372,00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187 665,44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308 880,00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356 400,00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356 400,00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17,6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263 287,33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84498,69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25 272,00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61 565,44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27 799,20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32 076,00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32 076,00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92,9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1 308 026,80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126098,00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126 100,00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126 100,00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281 080,80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324 324,00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324 324,00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single" w:color="auto" w:sz="6" w:space="0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463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Предоставление субсидии на формирование собственных средств СКПК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272,7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677 360,48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149 044,56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228 315,92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300 000,00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14,6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87 411,56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24 411,56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36 000,00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258,1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589 948,92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124 633,00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192 315,92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273000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387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Предоставление субсидии на обеспечение электронного документооборота по предоставлению отчетности  в Банк России в части обслуживание программных продуктов "Учет в микрофинансовыхиорганизациях" и "1С Бухгалтерия",связанных с ведением бухгалтерского учета в СКПК, или оказания услуг по  комплексному бухгалтерскому сопровождению</w:t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всего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0,00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38 087,19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38 087,19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районный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3427,85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3427,85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областной бюджет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34659,34</w:t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34659,34</w:t>
            </w:r>
          </w:p>
        </w:tc>
      </w:tr>
      <w:tr>
        <w:trPr>
          <w:trHeight w:val="2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федеральный бюджет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145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бюджеты поселений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rPr>
          <w:trHeight w:val="5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2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3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внебюджетные источники</w:t>
            </w:r>
          </w:p>
        </w:tc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sectPr>
      <w:type w:val="nextPage"/>
      <w:pgSz w:h="11906" w:orient="landscape" w:w="16838"/>
      <w:pgMar w:top="720" w:right="11168" w:bottom="720" w:left="720" w:header="709" w:footer="49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THarmonica">
    <w:panose1 w:val="05040102010807070707"/>
  </w:font>
  <w:font w:name="SimSun">
    <w:panose1 w:val="02000603000000000000"/>
  </w:font>
  <w:font w:name="Arial">
    <w:panose1 w:val="020B0604020202020204"/>
  </w:font>
  <w:font w:name="Verdana">
    <w:panose1 w:val="020B0604030504040204"/>
  </w:font>
  <w:font w:name="Tahoma">
    <w:panose1 w:val="020B0604030504040204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)"/>
      <w:numFmt w:val="decimal"/>
      <w:pPr>
        <w:pStyle w:val="Normal"/>
        <w:ind w:hanging="360" w:left="1428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2148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868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3588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4308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5028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748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468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7188"/>
      </w:pPr>
      <w:rPr>
        <w:rFonts w:ascii="Times New Roman" w:hAnsi="Times New Roman" w:cs="Times New Roman"/>
      </w:rPr>
      <w:start w:val="1"/>
      <w:suff w:val="tab"/>
    </w:lvl>
  </w:abstractNum>
  <w:abstractNum w:abstractNumId="1">
    <w:multiLevelType w:val="hybridMultilevel"/>
    <w:lvl w:ilvl="0">
      <w:lvlJc w:val="left"/>
      <w:lvlText w:val="%1."/>
      <w:numFmt w:val="decimal"/>
      <w:pPr>
        <w:pStyle w:val="Normal"/>
        <w:ind w:hanging="360" w:left="786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506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226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946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66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86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106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826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546"/>
      </w:pPr>
      <w:rPr>
        <w:rFonts w:ascii="Times New Roman" w:hAnsi="Times New Roman" w:cs="Times New Roman"/>
      </w:rPr>
      <w:start w:val="1"/>
      <w:suff w:val="tab"/>
    </w:lvl>
  </w:abstractNum>
  <w:abstractNum w:abstractNumId="2">
    <w:multiLevelType w:val="hybridMultilevel"/>
    <w:lvl w:ilvl="0">
      <w:lvlJc w:val="left"/>
      <w:lvlText w:val="%1)"/>
      <w:numFmt w:val="decimal"/>
      <w:pPr>
        <w:pStyle w:val="Normal"/>
        <w:ind w:hanging="360" w:left="2149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2869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3589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4309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5029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5749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6469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7189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7909"/>
      </w:pPr>
      <w:rPr>
        <w:rFonts w:ascii="Times New Roman" w:hAnsi="Times New Roman" w:cs="Times New Roman"/>
      </w:rPr>
      <w:start w:val="1"/>
      <w:suff w:val="tab"/>
    </w:lvl>
  </w:abstractNum>
  <w:abstractNum w:abstractNumId="3">
    <w:multiLevelType w:val="hybridMultilevel"/>
    <w:lvl w:ilvl="0">
      <w:lvlJc w:val="left"/>
      <w:lvlText w:val="%1."/>
      <w:numFmt w:val="decimal"/>
      <w:pPr>
        <w:pStyle w:val="Normal"/>
        <w:ind w:hanging="360" w:left="1495"/>
      </w:pPr>
      <w:rPr>
        <w:rFonts w:ascii="Times New Roman" w:hAnsi="Times New Roman" w:cs="Times New Roman"/>
        <w:b w:val="0"/>
        <w:bCs w:val="0"/>
      </w:rPr>
      <w:start w:val="1"/>
      <w:suff w:val="tab"/>
    </w:lvl>
    <w:lvl w:ilvl="1">
      <w:lvlJc w:val="left"/>
      <w:lvlText w:val="%2)"/>
      <w:numFmt w:val="decimal"/>
      <w:pPr>
        <w:pStyle w:val="Normal"/>
        <w:ind w:hanging="1035" w:left="2115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ascii="Times New Roman" w:hAnsi="Times New Roman" w:cs="Times New Roman"/>
      </w:rPr>
      <w:start w:val="1"/>
      <w:suff w:val="tab"/>
    </w:lvl>
  </w:abstractNum>
  <w:abstractNum w:abstractNumId="4">
    <w:multiLevelType w:val="hybridMultilevel"/>
    <w:lvl w:ilvl="0">
      <w:lvlJc w:val="left"/>
      <w:lvlText w:val="%1."/>
      <w:numFmt w:val="decimal"/>
      <w:pPr>
        <w:pStyle w:val="Normal"/>
        <w:ind w:hanging="360" w:left="555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275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1995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715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435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155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4875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595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315"/>
      </w:pPr>
      <w:start w:val="1"/>
      <w:suff w:val="tab"/>
    </w:lvl>
  </w:abstractNum>
  <w:abstractNum w:abstractNumId="5">
    <w:multiLevelType w:val="hybridMultilevel"/>
    <w:lvl w:ilvl="0">
      <w:lvlJc w:val="left"/>
      <w:lvlText w:val="%1)"/>
      <w:numFmt w:val="decimal"/>
      <w:pPr>
        <w:pStyle w:val="Normal"/>
        <w:ind w:hanging="360" w:left="2149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2869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3589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4309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5029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5749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6469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7189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7909"/>
      </w:pPr>
      <w:rPr>
        <w:rFonts w:ascii="Times New Roman" w:hAnsi="Times New Roman" w:cs="Times New Roman"/>
      </w:rPr>
      <w:start w:val="1"/>
      <w:suff w:val="tab"/>
    </w:lvl>
  </w:abstractNum>
  <w:abstractNum w:abstractNumId="6">
    <w:multiLevelType w:val="hybridMultilevel"/>
    <w:lvl w:ilvl="0">
      <w:lvlJc w:val="left"/>
      <w:lvlText w:val="%1)"/>
      <w:numFmt w:val="decimal"/>
      <w:pPr>
        <w:pStyle w:val="Normal"/>
        <w:ind w:hanging="360" w:left="2149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ascii="Times New Roman" w:hAnsi="Times New Roman" w:cs="Times New Roman"/>
      </w:rPr>
      <w:start w:val="1"/>
      <w:suff w:val="tab"/>
    </w:lvl>
  </w:abstractNum>
  <w:abstractNum w:abstractNumId="7">
    <w:multiLevelType w:val="hybridMultilevel"/>
    <w:lvl w:ilvl="0">
      <w:lvlJc w:val="left"/>
      <w:lvlText w:val="%1)"/>
      <w:numFmt w:val="decimal"/>
      <w:pPr>
        <w:pStyle w:val="Normal"/>
        <w:ind w:hanging="360" w:left="786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77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797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1517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2237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2957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3677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4397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5117"/>
      </w:pPr>
      <w:rPr>
        <w:rFonts w:ascii="Times New Roman" w:hAnsi="Times New Roman" w:cs="Times New Roman"/>
      </w:rPr>
      <w:start w:val="1"/>
      <w:suff w:val="tab"/>
    </w:lvl>
  </w:abstractNum>
  <w:abstractNum w:abstractNumId="8">
    <w:multiLevelType w:val="hybridMultilevel"/>
    <w:lvl w:ilvl="0">
      <w:lvlJc w:val="left"/>
      <w:lvlText w:val="%1)"/>
      <w:numFmt w:val="decimal"/>
      <w:pPr>
        <w:pStyle w:val="Normal"/>
        <w:ind w:hanging="360" w:left="2149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ascii="Times New Roman" w:hAnsi="Times New Roman" w:cs="Times New Roman"/>
      </w:rPr>
      <w:start w:val="1"/>
      <w:suff w:val="tab"/>
    </w:lvl>
  </w:abstractNum>
  <w:abstractNum w:abstractNumId="9">
    <w:multiLevelType w:val="hybridMultilevel"/>
    <w:lvl w:ilvl="0">
      <w:lvlJc w:val="left"/>
      <w:lvlText w:val="%1)"/>
      <w:numFmt w:val="decimal"/>
      <w:pPr>
        <w:pStyle w:val="Normal"/>
        <w:ind w:hanging="360" w:left="2149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ascii="Times New Roman" w:hAnsi="Times New Roman" w:cs="Times New Roman"/>
      </w:rPr>
      <w:start w:val="1"/>
      <w:suff w:val="tab"/>
    </w:lvl>
  </w:abstractNum>
  <w:abstractNum w:abstractNumId="10">
    <w:multiLevelType w:val="hybridMultilevel"/>
    <w:lvl w:ilvl="0">
      <w:lvlJc w:val="left"/>
      <w:lvlText w:val="%1)"/>
      <w:numFmt w:val="decimal"/>
      <w:pPr>
        <w:pStyle w:val="Normal"/>
        <w:ind w:hanging="360" w:left="2149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ascii="Times New Roman" w:hAnsi="Times New Roman" w:cs="Times New Roman"/>
      </w:rPr>
      <w:start w:val="1"/>
      <w:suff w:val="tab"/>
    </w:lvl>
  </w:abstractNum>
  <w:abstractNum w:abstractNumId="11">
    <w:multiLevelType w:val="hybridMultilevel"/>
    <w:lvl w:ilvl="0">
      <w:lvlJc w:val="left"/>
      <w:lvlText w:val="%1)"/>
      <w:numFmt w:val="decimal"/>
      <w:pPr>
        <w:pStyle w:val="Normal"/>
        <w:ind w:hanging="360" w:left="2149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rPr>
        <w:rFonts w:ascii="Times New Roman" w:hAnsi="Times New Roman" w:cs="Times New Roman"/>
      </w:rPr>
      <w:start w:val="1"/>
      <w:suff w:val="tab"/>
    </w:lvl>
  </w:abstractNum>
  <w:abstractNum w:abstractNumId="12">
    <w:multiLevelType w:val="hybridMultilevel"/>
    <w:lvl w:ilvl="0">
      <w:lvlJc w:val="left"/>
      <w:lvlText w:val="%1)"/>
      <w:numFmt w:val="decimal"/>
      <w:pPr>
        <w:pStyle w:val="Normal"/>
        <w:ind w:hanging="360" w:left="2149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2869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3589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4309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5029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5749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6469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7189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7909"/>
      </w:pPr>
      <w:rPr>
        <w:rFonts w:ascii="Times New Roman" w:hAnsi="Times New Roman" w:cs="Times New Roman"/>
      </w:rPr>
      <w:start w:val="1"/>
      <w:suff w:val="tab"/>
    </w:lvl>
  </w:abstractNum>
  <w:abstractNum w:abstractNumId="13">
    <w:multiLevelType w:val="hybridMultilevel"/>
    <w:lvl w:ilvl="0">
      <w:lvlJc w:val="left"/>
      <w:lvlText w:val="%1."/>
      <w:numFmt w:val="decimal"/>
      <w:pPr>
        <w:pStyle w:val="Normal"/>
        <w:ind w:hanging="360" w:left="927"/>
      </w:pPr>
      <w:rPr>
        <w:rFonts w:ascii="Times New Roman" w:hAnsi="Times New Roman" w:cs="Times New Roman"/>
      </w:r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647"/>
      </w:pPr>
      <w:rPr>
        <w:rFonts w:ascii="Times New Roman" w:hAnsi="Times New Roman" w:cs="Times New Roman"/>
      </w:r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367"/>
      </w:pPr>
      <w:rPr>
        <w:rFonts w:ascii="Times New Roman" w:hAnsi="Times New Roman" w:cs="Times New Roman"/>
      </w:rPr>
      <w:start w:val="1"/>
      <w:suff w:val="tab"/>
    </w:lvl>
    <w:lvl w:ilvl="3">
      <w:lvlJc w:val="left"/>
      <w:lvlText w:val="%4."/>
      <w:numFmt w:val="decimal"/>
      <w:pPr>
        <w:pStyle w:val="Normal"/>
        <w:ind w:hanging="360" w:left="3087"/>
      </w:pPr>
      <w:rPr>
        <w:rFonts w:ascii="Times New Roman" w:hAnsi="Times New Roman" w:cs="Times New Roman"/>
      </w:r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807"/>
      </w:pPr>
      <w:rPr>
        <w:rFonts w:ascii="Times New Roman" w:hAnsi="Times New Roman" w:cs="Times New Roman"/>
      </w:r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527"/>
      </w:pPr>
      <w:rPr>
        <w:rFonts w:ascii="Times New Roman" w:hAnsi="Times New Roman" w:cs="Times New Roman"/>
      </w:rPr>
      <w:start w:val="1"/>
      <w:suff w:val="tab"/>
    </w:lvl>
    <w:lvl w:ilvl="6">
      <w:lvlJc w:val="left"/>
      <w:lvlText w:val="%7."/>
      <w:numFmt w:val="decimal"/>
      <w:pPr>
        <w:pStyle w:val="Normal"/>
        <w:ind w:hanging="360" w:left="5247"/>
      </w:pPr>
      <w:rPr>
        <w:rFonts w:ascii="Times New Roman" w:hAnsi="Times New Roman" w:cs="Times New Roman"/>
      </w:r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967"/>
      </w:pPr>
      <w:rPr>
        <w:rFonts w:ascii="Times New Roman" w:hAnsi="Times New Roman" w:cs="Times New Roman"/>
      </w:r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687"/>
      </w:pPr>
      <w:rPr>
        <w:rFonts w:ascii="Times New Roman" w:hAnsi="Times New Roman" w:cs="Times New Roman"/>
      </w:rPr>
      <w:start w:val="1"/>
      <w:suff w:val="tab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isplayHorizontalDrawingGridEvery w:val="2"/>
  <w:displayVerticalDrawingGridEvery w:val="1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Heading1"/>
    <w:link w:val="UserStyle_0"/>
    <w:uiPriority w:val="99"/>
    <w:qFormat/>
    <w:pPr>
      <w:spacing w:line="240" w:lineRule="atLeast"/>
      <w:jc w:val="center"/>
      <w:outlineLvl w:val="0"/>
    </w:pPr>
    <w:rPr>
      <w:b/>
      <w:bCs/>
      <w:sz w:val="28"/>
      <w:szCs w:val="28"/>
      <w:lang w:val="en-US" w:eastAsia="en-US"/>
    </w:rPr>
  </w:style>
  <w:style w:type="paragraph" w:styleId="Heading2">
    <w:name w:val="Заголовок 2"/>
    <w:basedOn w:val="Normal"/>
    <w:next w:val="Heading2"/>
    <w:link w:val="UserStyle_1"/>
    <w:uiPriority w:val="99"/>
    <w:qFormat/>
    <w:pPr>
      <w:spacing w:line="240" w:lineRule="atLeast"/>
      <w:jc w:val="center"/>
      <w:outlineLvl w:val="1"/>
    </w:pPr>
    <w:rPr>
      <w:b/>
      <w:bCs/>
      <w:caps/>
      <w:spacing w:val="60"/>
      <w:sz w:val="28"/>
      <w:szCs w:val="28"/>
      <w:lang w:val="en-US" w:eastAsia="en-US"/>
    </w:rPr>
  </w:style>
  <w:style w:type="paragraph" w:styleId="Heading3">
    <w:name w:val="Заголовок 3"/>
    <w:basedOn w:val="Normal"/>
    <w:next w:val="Heading3"/>
    <w:link w:val="UserStyle_2"/>
    <w:uiPriority w:val="99"/>
    <w:qFormat/>
    <w:pPr>
      <w:spacing w:line="240" w:lineRule="atLeast"/>
      <w:jc w:val="center"/>
      <w:outlineLvl w:val="2"/>
    </w:pPr>
    <w:rPr>
      <w:b/>
      <w:bCs/>
      <w:caps/>
      <w:sz w:val="28"/>
      <w:szCs w:val="28"/>
      <w:lang w:val="en-US" w:eastAsia="en-US"/>
    </w:rPr>
  </w:style>
  <w:style w:type="paragraph" w:styleId="Heading4">
    <w:name w:val="Заголовок 4"/>
    <w:basedOn w:val="Normal"/>
    <w:next w:val="Normal"/>
    <w:link w:val="UserStyle_3"/>
    <w:uiPriority w:val="99"/>
    <w:qFormat/>
    <w:pPr>
      <w:keepNext w:val="true"/>
      <w:spacing w:after="60" w:before="240" w:line="480" w:lineRule="atLeast"/>
      <w:ind w:firstLine="851"/>
      <w:jc w:val="both"/>
      <w:outlineLvl w:val="3"/>
    </w:pPr>
    <w:rPr>
      <w:b/>
      <w:bCs/>
      <w:sz w:val="28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99"/>
  </w:style>
  <w:style w:type="table" w:styleId="TableNormal">
    <w:name w:val="Обычная таблица"/>
    <w:next w:val="TableNormal"/>
    <w:link w:val="Normal"/>
    <w:uiPriority w:val="99"/>
    <w:semiHidden/>
    <w:unhideWhenUsed/>
    <w:qFormat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UserStyle_1">
    <w:name w:val="Заголовок 2 Знак"/>
    <w:next w:val="UserStyle_1"/>
    <w:link w:val="Heading2"/>
    <w:uiPriority w:val="99"/>
    <w:rPr>
      <w:rFonts w:ascii="Times New Roman" w:hAnsi="Times New Roman" w:cs="Times New Roman"/>
      <w:b/>
      <w:bCs/>
      <w:caps/>
      <w:spacing w:val="60"/>
      <w:sz w:val="28"/>
      <w:szCs w:val="28"/>
    </w:rPr>
  </w:style>
  <w:style w:type="character" w:styleId="UserStyle_2">
    <w:name w:val="Заголовок 3 Знак"/>
    <w:next w:val="UserStyle_2"/>
    <w:link w:val="Heading3"/>
    <w:uiPriority w:val="99"/>
    <w:rPr>
      <w:rFonts w:ascii="Times New Roman" w:hAnsi="Times New Roman" w:cs="Times New Roman"/>
      <w:b/>
      <w:bCs/>
      <w:caps/>
      <w:sz w:val="28"/>
      <w:szCs w:val="28"/>
    </w:rPr>
  </w:style>
  <w:style w:type="character" w:styleId="UserStyle_3">
    <w:name w:val="Заголовок 4 Знак"/>
    <w:next w:val="UserStyle_3"/>
    <w:link w:val="Heading4"/>
    <w:uiPriority w:val="9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UserStyle_4">
    <w:name w:val="Основной текст 21"/>
    <w:basedOn w:val="Normal"/>
    <w:next w:val="UserStyle_4"/>
    <w:link w:val="Normal"/>
    <w:uiPriority w:val="99"/>
    <w:pPr/>
    <w:rPr>
      <w:rFonts w:ascii="Times New Roman CYR" w:hAnsi="Times New Roman CYR" w:cs="Times New Roman CYR"/>
      <w:sz w:val="28"/>
      <w:szCs w:val="28"/>
    </w:rPr>
  </w:style>
  <w:style w:type="paragraph" w:styleId="Acetate">
    <w:name w:val="Текст выноски"/>
    <w:basedOn w:val="Normal"/>
    <w:next w:val="Acetate"/>
    <w:link w:val="UserStyle_5"/>
    <w:uiPriority w:val="99"/>
    <w:rPr>
      <w:rFonts w:ascii="Tahoma" w:hAnsi="Tahoma"/>
      <w:sz w:val="16"/>
      <w:szCs w:val="16"/>
      <w:lang w:val="en-US"/>
    </w:rPr>
  </w:style>
  <w:style w:type="character" w:styleId="UserStyle_5">
    <w:name w:val="Текст выноски Знак"/>
    <w:next w:val="UserStyle_5"/>
    <w:link w:val="Acetate"/>
    <w:uiPriority w:val="99"/>
    <w:rPr>
      <w:rFonts w:ascii="Tahoma" w:hAnsi="Tahoma" w:cs="Tahoma"/>
      <w:sz w:val="16"/>
      <w:szCs w:val="16"/>
      <w:lang w:val="en-US" w:eastAsia="ru-RU"/>
    </w:rPr>
  </w:style>
  <w:style w:type="paragraph" w:styleId="Title">
    <w:name w:val="Название"/>
    <w:basedOn w:val="Normal"/>
    <w:next w:val="Title"/>
    <w:link w:val="UserStyle_6"/>
    <w:uiPriority w:val="99"/>
    <w:qFormat/>
    <w:pPr>
      <w:ind w:firstLine="851"/>
      <w:jc w:val="center"/>
    </w:pPr>
    <w:rPr>
      <w:b/>
      <w:bCs/>
      <w:sz w:val="20"/>
      <w:szCs w:val="20"/>
      <w:lang w:val="en-US" w:eastAsia="en-US"/>
    </w:rPr>
  </w:style>
  <w:style w:type="character" w:styleId="UserStyle_6">
    <w:name w:val="Название Знак"/>
    <w:next w:val="UserStyle_6"/>
    <w:link w:val="Titl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BodyTextIndent">
    <w:name w:val="Основной текст с отступом"/>
    <w:basedOn w:val="Normal"/>
    <w:next w:val="BodyTextIndent"/>
    <w:link w:val="UserStyle_7"/>
    <w:uiPriority w:val="99"/>
    <w:pPr>
      <w:ind w:firstLine="540"/>
    </w:pPr>
    <w:rPr>
      <w:lang w:val="en-US" w:eastAsia="en-US"/>
    </w:rPr>
  </w:style>
  <w:style w:type="character" w:styleId="UserStyle_7">
    <w:name w:val="Основной текст с отступом Знак"/>
    <w:next w:val="UserStyle_7"/>
    <w:link w:val="BodyTextIndent"/>
    <w:uiPriority w:val="99"/>
    <w:rPr>
      <w:rFonts w:ascii="Times New Roman" w:hAnsi="Times New Roman" w:cs="Times New Roman"/>
      <w:sz w:val="24"/>
      <w:szCs w:val="24"/>
    </w:rPr>
  </w:style>
  <w:style w:type="paragraph" w:styleId="UserStyle_8">
    <w:name w:val="Основной текст 22"/>
    <w:basedOn w:val="Normal"/>
    <w:next w:val="UserStyle_8"/>
    <w:link w:val="Normal"/>
    <w:uiPriority w:val="99"/>
    <w:pPr/>
    <w:rPr>
      <w:rFonts w:ascii="Times New Roman CYR" w:hAnsi="Times New Roman CYR" w:cs="Times New Roman CYR"/>
      <w:sz w:val="28"/>
      <w:szCs w:val="28"/>
    </w:rPr>
  </w:style>
  <w:style w:type="paragraph" w:styleId="Footer">
    <w:name w:val="Нижний колонтитул"/>
    <w:basedOn w:val="Normal"/>
    <w:next w:val="Footer"/>
    <w:link w:val="UserStyle_9"/>
    <w:uiPriority w:val="99"/>
    <w:pPr>
      <w:tabs>
        <w:tab w:val="center" w:leader="none" w:pos="4252"/>
        <w:tab w:val="right" w:leader="none" w:pos="8504"/>
      </w:tabs>
      <w:spacing w:line="240" w:lineRule="atLeast"/>
      <w:jc w:val="right"/>
    </w:pPr>
    <w:rPr>
      <w:sz w:val="10"/>
      <w:szCs w:val="10"/>
      <w:lang w:val="en-US" w:eastAsia="en-US"/>
    </w:rPr>
  </w:style>
  <w:style w:type="character" w:styleId="UserStyle_9">
    <w:name w:val="Нижний колонтитул Знак"/>
    <w:next w:val="UserStyle_9"/>
    <w:link w:val="Footer"/>
    <w:uiPriority w:val="99"/>
    <w:rPr>
      <w:rFonts w:ascii="Times New Roman" w:hAnsi="Times New Roman" w:cs="Times New Roman"/>
      <w:sz w:val="10"/>
      <w:szCs w:val="10"/>
    </w:rPr>
  </w:style>
  <w:style w:type="paragraph" w:styleId="Header">
    <w:name w:val="Верхний колонтитул"/>
    <w:basedOn w:val="Normal"/>
    <w:next w:val="Header"/>
    <w:link w:val="UserStyle_10"/>
    <w:uiPriority w:val="99"/>
    <w:pPr>
      <w:tabs>
        <w:tab w:val="center" w:leader="none" w:pos="4252"/>
        <w:tab w:val="right" w:leader="none" w:pos="8504"/>
      </w:tabs>
      <w:spacing w:after="240" w:line="480" w:lineRule="atLeast"/>
      <w:jc w:val="center"/>
    </w:pPr>
    <w:rPr>
      <w:sz w:val="28"/>
      <w:szCs w:val="28"/>
      <w:lang w:val="en-US" w:eastAsia="en-US"/>
    </w:rPr>
  </w:style>
  <w:style w:type="character" w:styleId="UserStyle_10">
    <w:name w:val="Верхний колонтитул Знак"/>
    <w:next w:val="UserStyle_10"/>
    <w:link w:val="Header"/>
    <w:uiPriority w:val="99"/>
    <w:rPr>
      <w:rFonts w:ascii="Times New Roman" w:hAnsi="Times New Roman" w:cs="Times New Roman"/>
      <w:sz w:val="28"/>
      <w:szCs w:val="28"/>
    </w:rPr>
  </w:style>
  <w:style w:type="character" w:styleId="PageNumber">
    <w:name w:val="Номер страницы"/>
    <w:next w:val="PageNumber"/>
    <w:link w:val="Normal"/>
    <w:uiPriority w:val="99"/>
    <w:rPr>
      <w:rFonts w:ascii="Times New Roman" w:hAnsi="Times New Roman" w:cs="Times New Roman"/>
    </w:rPr>
  </w:style>
  <w:style w:type="paragraph" w:styleId="UserStyle_11">
    <w:name w:val="Char Char Знак Знак1 Char Char1 Знак Знак Char Char"/>
    <w:basedOn w:val="Normal"/>
    <w:next w:val="Normal"/>
    <w:link w:val="Normal"/>
    <w:uiPriority w:val="99"/>
    <w:pPr>
      <w:spacing w:after="100" w:afterAutospacing="1" w:before="100" w:beforeAutospacing="1"/>
    </w:pPr>
    <w:rPr>
      <w:rFonts w:ascii="Tahoma" w:hAnsi="Tahoma" w:cs="Tahoma"/>
      <w:sz w:val="20"/>
      <w:szCs w:val="20"/>
      <w:lang w:val="en-US" w:eastAsia="en-US"/>
    </w:rPr>
  </w:style>
  <w:style w:type="paragraph" w:styleId="UserStyle_12">
    <w:name w:val="подпись"/>
    <w:basedOn w:val="Normal"/>
    <w:next w:val="UserStyle_12"/>
    <w:link w:val="Normal"/>
    <w:uiPriority w:val="99"/>
    <w:pPr>
      <w:tabs>
        <w:tab w:val="left" w:leader="none" w:pos="6804"/>
      </w:tabs>
      <w:spacing w:line="240" w:lineRule="atLeast"/>
      <w:ind w:right="4820"/>
    </w:pPr>
    <w:rPr>
      <w:rFonts w:cs="Times New Roman"/>
      <w:sz w:val="28"/>
      <w:szCs w:val="28"/>
    </w:rPr>
  </w:style>
  <w:style w:type="paragraph" w:styleId="BodyText">
    <w:name w:val="Основной текст"/>
    <w:basedOn w:val="Normal"/>
    <w:next w:val="BodyText"/>
    <w:link w:val="UserStyle_13"/>
    <w:uiPriority w:val="99"/>
    <w:pPr>
      <w:spacing w:after="120" w:line="480" w:lineRule="atLeast"/>
      <w:ind w:firstLine="851"/>
      <w:jc w:val="both"/>
    </w:pPr>
    <w:rPr>
      <w:sz w:val="28"/>
      <w:szCs w:val="28"/>
      <w:lang w:val="en-US" w:eastAsia="en-US"/>
    </w:rPr>
  </w:style>
  <w:style w:type="character" w:styleId="UserStyle_13">
    <w:name w:val="Основной текст Знак"/>
    <w:next w:val="UserStyle_13"/>
    <w:link w:val="BodyText"/>
    <w:uiPriority w:val="99"/>
    <w:rPr>
      <w:rFonts w:ascii="Times New Roman" w:hAnsi="Times New Roman" w:cs="Times New Roman"/>
      <w:sz w:val="28"/>
      <w:szCs w:val="28"/>
    </w:rPr>
  </w:style>
  <w:style w:type="paragraph" w:styleId="UserStyle_14">
    <w:name w:val="Основной текст с отступом 21"/>
    <w:basedOn w:val="Normal"/>
    <w:next w:val="UserStyle_14"/>
    <w:link w:val="Normal"/>
    <w:uiPriority w:val="99"/>
    <w:pPr>
      <w:widowControl w:val="false"/>
      <w:ind w:firstLine="709"/>
      <w:jc w:val="both"/>
    </w:pPr>
    <w:rPr>
      <w:rFonts w:ascii="Times New Roman CYR" w:hAnsi="Times New Roman CYR" w:cs="Times New Roman CYR"/>
    </w:rPr>
  </w:style>
  <w:style w:type="paragraph" w:styleId="BodyTextIndent3">
    <w:name w:val="Основной текст с отступом 3"/>
    <w:basedOn w:val="Normal"/>
    <w:next w:val="BodyTextIndent3"/>
    <w:link w:val="UserStyle_15"/>
    <w:uiPriority w:val="99"/>
    <w:pPr>
      <w:spacing w:after="120" w:line="480" w:lineRule="atLeast"/>
      <w:ind w:firstLine="851" w:left="283"/>
      <w:jc w:val="both"/>
    </w:pPr>
    <w:rPr>
      <w:sz w:val="16"/>
      <w:szCs w:val="16"/>
      <w:lang w:val="en-US" w:eastAsia="en-US"/>
    </w:rPr>
  </w:style>
  <w:style w:type="character" w:styleId="UserStyle_15">
    <w:name w:val="Основной текст с отступом 3 Знак"/>
    <w:next w:val="UserStyle_15"/>
    <w:link w:val="BodyTextIndent3"/>
    <w:uiPriority w:val="99"/>
    <w:rPr>
      <w:rFonts w:ascii="Times New Roman" w:hAnsi="Times New Roman" w:cs="Times New Roman"/>
      <w:sz w:val="16"/>
      <w:szCs w:val="16"/>
    </w:rPr>
  </w:style>
  <w:style w:type="paragraph" w:styleId="UserStyle_16">
    <w:name w:val="Знак2 Знак Знак1 Знак1 Знак Знак Знак Знак Знак Знак Знак Знак Знак Знак Знак Знак"/>
    <w:basedOn w:val="Normal"/>
    <w:next w:val="UserStyle_16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17">
    <w:name w:val="Знак"/>
    <w:basedOn w:val="Normal"/>
    <w:next w:val="UserStyle_17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18">
    <w:name w:val="Знак Знак Знак Знак Знак Знак Знак Знак Знак Знак Знак Знак Знак Знак Знак1 Знак Знак Знак2 Знак Знак Знак Знак Знак Знак2 Знак"/>
    <w:basedOn w:val="Normal"/>
    <w:next w:val="UserStyle_18"/>
    <w:link w:val="Normal"/>
    <w:uiPriority w:val="99"/>
    <w:pPr>
      <w:widowControl w:val="false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UserStyle_19">
    <w:name w:val="Знак1"/>
    <w:basedOn w:val="Normal"/>
    <w:next w:val="UserStyle_19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character" w:styleId="Hyperlink">
    <w:name w:val="Гиперссылка"/>
    <w:next w:val="Hyperlink"/>
    <w:link w:val="Normal"/>
    <w:uiPriority w:val="99"/>
    <w:rPr>
      <w:rFonts w:ascii="Times New Roman" w:hAnsi="Times New Roman" w:cs="Times New Roman"/>
      <w:color w:val="0000ff"/>
      <w:u w:val="single"/>
    </w:rPr>
  </w:style>
  <w:style w:type="paragraph" w:styleId="UserStyle_20">
    <w:name w:val="адрес"/>
    <w:basedOn w:val="Normal"/>
    <w:next w:val="UserStyle_20"/>
    <w:link w:val="Normal"/>
    <w:uiPriority w:val="99"/>
    <w:pPr>
      <w:spacing w:line="240" w:lineRule="atLeast"/>
      <w:ind w:left="5103"/>
    </w:pPr>
    <w:rPr>
      <w:rFonts w:cs="Times New Roman"/>
      <w:sz w:val="28"/>
      <w:szCs w:val="28"/>
    </w:rPr>
  </w:style>
  <w:style w:type="paragraph" w:styleId="UserStyle_21">
    <w:name w:val="Знак2 Знак Знак1 Знак1 Знак Знак Знак Знак Знак Знак Знак Знак Знак Знак Знак Знак4"/>
    <w:basedOn w:val="Normal"/>
    <w:next w:val="UserStyle_21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22">
    <w:name w:val="Абзац списка1"/>
    <w:basedOn w:val="Normal"/>
    <w:next w:val="UserStyle_22"/>
    <w:link w:val="Normal"/>
    <w:uiPriority w:val="99"/>
    <w:pPr>
      <w:spacing w:line="480" w:lineRule="atLeast"/>
      <w:ind w:firstLine="851" w:left="720"/>
      <w:jc w:val="both"/>
    </w:pPr>
    <w:rPr>
      <w:rFonts w:cs="Times New Roman"/>
      <w:sz w:val="28"/>
      <w:szCs w:val="28"/>
    </w:rPr>
  </w:style>
  <w:style w:type="paragraph" w:styleId="UserStyle_23">
    <w:name w:val="Знак2 Знак Знак1 Знак1 Знак Знак Знак Знак Знак Знак Знак Знак Знак Знак Знак Знак3"/>
    <w:basedOn w:val="Normal"/>
    <w:next w:val="UserStyle_23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24">
    <w:name w:val="Знак2 Знак Знак1 Знак1 Знак Знак Знак Знак Знак Знак Знак Знак Знак Знак Знак Знак2"/>
    <w:basedOn w:val="Normal"/>
    <w:next w:val="UserStyle_24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25">
    <w:name w:val="Знак2 Знак Знак1 Знак1 Знак Знак Знак Знак Знак Знак Знак Знак Знак Знак Знак Знак1"/>
    <w:basedOn w:val="Normal"/>
    <w:next w:val="UserStyle_25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26">
    <w:name w:val="Знак2 Знак Знак1 Знак1 Знак Знак Знак Знак Знак Знак Знак Знак Знак Знак Знак Знак5"/>
    <w:basedOn w:val="Normal"/>
    <w:next w:val="UserStyle_26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27">
    <w:name w:val="Знак1 Знак Знак Знак Знак Знак Знак Знак Знак1 Char"/>
    <w:basedOn w:val="Normal"/>
    <w:next w:val="UserStyle_27"/>
    <w:link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79">
    <w:name w:val="Абзац списка"/>
    <w:basedOn w:val="Normal"/>
    <w:next w:val="179"/>
    <w:link w:val="Normal"/>
    <w:uiPriority w:val="99"/>
    <w:qFormat/>
    <w:pPr>
      <w:spacing w:line="480" w:lineRule="atLeast"/>
      <w:ind w:firstLine="851" w:left="708"/>
      <w:jc w:val="both"/>
    </w:pPr>
    <w:rPr>
      <w:rFonts w:cs="Times New Roman"/>
      <w:sz w:val="28"/>
      <w:szCs w:val="28"/>
    </w:rPr>
  </w:style>
  <w:style w:type="paragraph" w:styleId="UserStyle_28">
    <w:name w:val="List Paragraph1"/>
    <w:basedOn w:val="Normal"/>
    <w:next w:val="UserStyle_28"/>
    <w:link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UserStyle_29">
    <w:name w:val="ConsPlusNormal"/>
    <w:next w:val="UserStyle_29"/>
    <w:link w:val="Normal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UserStyle_30">
    <w:name w:val="Знак Знак Знак1 Знак Знак Знак Знак Знак Знак Знак"/>
    <w:basedOn w:val="Normal"/>
    <w:next w:val="UserStyle_30"/>
    <w:link w:val="Normal"/>
    <w:autoRedefine/>
    <w:uiPriority w:val="99"/>
    <w:pPr>
      <w:spacing w:after="160" w:line="240" w:lineRule="exact"/>
    </w:pPr>
    <w:rPr>
      <w:rFonts w:eastAsia="SimSun" w:cs="Times New Roman"/>
      <w:b/>
      <w:bCs/>
      <w:sz w:val="28"/>
      <w:szCs w:val="28"/>
      <w:lang w:val="en-US" w:eastAsia="en-US"/>
    </w:rPr>
  </w:style>
  <w:style w:type="paragraph" w:styleId="UserStyle_31">
    <w:name w:val="ConsPlusNonformat"/>
    <w:next w:val="UserStyle_31"/>
    <w:link w:val="Normal"/>
    <w:uiPriority w:val="99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FootnoteText">
    <w:name w:val="Текст сноски"/>
    <w:basedOn w:val="Normal"/>
    <w:next w:val="FootnoteText"/>
    <w:link w:val="UserStyle_32"/>
    <w:uiPriority w:val="99"/>
    <w:pPr>
      <w:spacing w:line="480" w:lineRule="atLeast"/>
      <w:ind w:firstLine="851"/>
      <w:jc w:val="both"/>
    </w:pPr>
    <w:rPr>
      <w:sz w:val="20"/>
      <w:szCs w:val="20"/>
      <w:lang w:val="en-US" w:eastAsia="en-US"/>
    </w:rPr>
  </w:style>
  <w:style w:type="character" w:styleId="UserStyle_32">
    <w:name w:val="Текст сноски Знак"/>
    <w:next w:val="UserStyle_32"/>
    <w:link w:val="FootnoteText"/>
    <w:uiPriority w:val="99"/>
    <w:rPr>
      <w:rFonts w:ascii="Times New Roman" w:hAnsi="Times New Roman" w:cs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ascii="Times New Roman" w:hAnsi="Times New Roman" w:cs="Times New Roman"/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33"/>
    <w:uiPriority w:val="99"/>
    <w:pPr>
      <w:spacing w:line="480" w:lineRule="atLeast"/>
      <w:ind w:firstLine="851"/>
      <w:jc w:val="both"/>
    </w:pPr>
    <w:rPr>
      <w:sz w:val="20"/>
      <w:szCs w:val="20"/>
      <w:lang w:val="en-US" w:eastAsia="en-US"/>
    </w:rPr>
  </w:style>
  <w:style w:type="character" w:styleId="UserStyle_33">
    <w:name w:val="Текст концевой сноски Знак"/>
    <w:next w:val="UserStyle_33"/>
    <w:link w:val="EndnoteText"/>
    <w:uiPriority w:val="99"/>
    <w:rPr>
      <w:rFonts w:ascii="Times New Roman" w:hAnsi="Times New Roman" w:cs="Times New Roman"/>
    </w:rPr>
  </w:style>
  <w:style w:type="character" w:styleId="EndnoteReference">
    <w:name w:val="Знак концевой сноски"/>
    <w:next w:val="EndnoteReference"/>
    <w:link w:val="Normal"/>
    <w:uiPriority w:val="99"/>
    <w:rPr>
      <w:rFonts w:ascii="Times New Roman" w:hAnsi="Times New Roman" w:cs="Times New Roman"/>
      <w:vertAlign w:val="superscript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rFonts w:ascii="Times New Roman" w:hAnsi="Times New Roman" w:cs="Times New Roman"/>
      <w:color w:val="800080"/>
      <w:u w:val="single"/>
    </w:rPr>
  </w:style>
  <w:style w:type="paragraph" w:styleId="UserStyle_34">
    <w:name w:val="Абзац списка2"/>
    <w:basedOn w:val="Normal"/>
    <w:next w:val="UserStyle_34"/>
    <w:link w:val="Normal"/>
    <w:uiPriority w:val="99"/>
    <w:pPr>
      <w:spacing w:line="480" w:lineRule="atLeast"/>
      <w:ind w:firstLine="851" w:left="720"/>
      <w:jc w:val="both"/>
    </w:pPr>
    <w:rPr>
      <w:rFonts w:cs="Times New Roman"/>
      <w:sz w:val="28"/>
      <w:szCs w:val="28"/>
    </w:rPr>
  </w:style>
  <w:style w:type="table" w:styleId="TableGrid">
    <w:name w:val="Сетка таблицы"/>
    <w:basedOn w:val="TableNormal"/>
    <w:next w:val="TableGrid"/>
    <w:link w:val="Normal"/>
    <w:uiPriority w:val="59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UserStyle_35">
    <w:name w:val="xl65"/>
    <w:basedOn w:val="Normal"/>
    <w:next w:val="UserStyle_35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36">
    <w:name w:val="xl66"/>
    <w:basedOn w:val="Normal"/>
    <w:next w:val="UserStyle_36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37">
    <w:name w:val="xl67"/>
    <w:basedOn w:val="Normal"/>
    <w:next w:val="UserStyle_37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Calibri" w:hAnsi="Calibri" w:cs="Calibri"/>
      <w:i/>
      <w:iCs/>
      <w:color w:val="000000"/>
      <w:sz w:val="16"/>
      <w:szCs w:val="16"/>
    </w:rPr>
  </w:style>
  <w:style w:type="paragraph" w:styleId="UserStyle_38">
    <w:name w:val="xl68"/>
    <w:basedOn w:val="Normal"/>
    <w:next w:val="UserStyle_38"/>
    <w:link w:val="Normal"/>
    <w:pPr>
      <w:pBdr>
        <w:top w:val="single" w:color="auto" w:sz="4" w:space="0"/>
        <w:left w:val="single" w:color="auto" w:sz="4" w:space="0"/>
        <w:bottom w:val="single" w:color="auto" w:sz="4" w:space="0"/>
      </w:pBdr>
      <w:spacing w:after="100" w:afterAutospacing="1" w:before="100" w:beforeAutospacing="1"/>
    </w:pPr>
  </w:style>
  <w:style w:type="paragraph" w:styleId="UserStyle_39">
    <w:name w:val="xl69"/>
    <w:basedOn w:val="Normal"/>
    <w:next w:val="UserStyle_39"/>
    <w:link w:val="Normal"/>
    <w:pPr>
      <w:pBdr>
        <w:top w:val="single" w:color="auto" w:sz="4" w:space="0"/>
        <w:bottom w:val="single" w:color="auto" w:sz="4" w:space="0"/>
      </w:pBdr>
      <w:spacing w:after="100" w:afterAutospacing="1" w:before="100" w:beforeAutospacing="1"/>
    </w:pPr>
  </w:style>
  <w:style w:type="paragraph" w:styleId="UserStyle_40">
    <w:name w:val="xl70"/>
    <w:basedOn w:val="Normal"/>
    <w:next w:val="UserStyle_40"/>
    <w:link w:val="Normal"/>
    <w:pPr>
      <w:pBdr>
        <w:top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41">
    <w:name w:val="xl71"/>
    <w:basedOn w:val="Normal"/>
    <w:next w:val="UserStyle_41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  <w:color w:val="000000"/>
    </w:rPr>
  </w:style>
  <w:style w:type="paragraph" w:styleId="UserStyle_42">
    <w:name w:val="xl72"/>
    <w:basedOn w:val="Normal"/>
    <w:next w:val="UserStyle_42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color w:val="000000"/>
    </w:rPr>
  </w:style>
  <w:style w:type="paragraph" w:styleId="UserStyle_43">
    <w:name w:val="xl73"/>
    <w:basedOn w:val="Normal"/>
    <w:next w:val="UserStyle_43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</w:rPr>
  </w:style>
  <w:style w:type="paragraph" w:styleId="UserStyle_44">
    <w:name w:val="xl74"/>
    <w:basedOn w:val="Normal"/>
    <w:next w:val="UserStyle_44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</w:rPr>
  </w:style>
  <w:style w:type="paragraph" w:styleId="UserStyle_45">
    <w:name w:val="xl75"/>
    <w:basedOn w:val="Normal"/>
    <w:next w:val="UserStyle_45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46">
    <w:name w:val="xl76"/>
    <w:basedOn w:val="Normal"/>
    <w:next w:val="UserStyle_46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</w:rPr>
  </w:style>
  <w:style w:type="paragraph" w:styleId="UserStyle_47">
    <w:name w:val="xl78"/>
    <w:basedOn w:val="Normal"/>
    <w:next w:val="UserStyle_47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48">
    <w:name w:val="xl79"/>
    <w:basedOn w:val="Normal"/>
    <w:next w:val="UserStyle_48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</w:rPr>
  </w:style>
  <w:style w:type="paragraph" w:styleId="UserStyle_49">
    <w:name w:val="xl80"/>
    <w:basedOn w:val="Normal"/>
    <w:next w:val="UserStyle_49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50">
    <w:name w:val="xl81"/>
    <w:basedOn w:val="Normal"/>
    <w:next w:val="UserStyle_50"/>
    <w:link w:val="Normal"/>
    <w:pPr>
      <w:spacing w:after="100" w:afterAutospacing="1" w:before="100" w:beforeAutospacing="1"/>
    </w:pPr>
  </w:style>
  <w:style w:type="paragraph" w:styleId="UserStyle_51">
    <w:name w:val="xl82"/>
    <w:basedOn w:val="Normal"/>
    <w:next w:val="UserStyle_51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</w:rPr>
  </w:style>
  <w:style w:type="paragraph" w:styleId="UserStyle_52">
    <w:name w:val="xl83"/>
    <w:basedOn w:val="Normal"/>
    <w:next w:val="UserStyle_52"/>
    <w:link w:val="Normal"/>
    <w:pPr>
      <w:spacing w:after="100" w:afterAutospacing="1" w:before="100" w:beforeAutospacing="1"/>
    </w:pPr>
    <w:rPr>
      <w:rFonts w:ascii="Calibri" w:hAnsi="Calibri" w:cs="Calibri"/>
      <w:b/>
      <w:bCs/>
    </w:rPr>
  </w:style>
  <w:style w:type="paragraph" w:styleId="UserStyle_53">
    <w:name w:val="xl84"/>
    <w:basedOn w:val="Normal"/>
    <w:next w:val="UserStyle_53"/>
    <w:link w:val="Normal"/>
    <w:pPr>
      <w:spacing w:after="100" w:afterAutospacing="1" w:before="100" w:beforeAutospacing="1"/>
    </w:pPr>
    <w:rPr>
      <w:rFonts w:ascii="Calibri" w:hAnsi="Calibri" w:cs="Calibri"/>
    </w:rPr>
  </w:style>
  <w:style w:type="paragraph" w:styleId="UserStyle_54">
    <w:name w:val="xl86"/>
    <w:basedOn w:val="Normal"/>
    <w:next w:val="UserStyle_54"/>
    <w:link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</w:rPr>
  </w:style>
  <w:style w:type="paragraph" w:styleId="UserStyle_55">
    <w:name w:val="xl87"/>
    <w:basedOn w:val="Normal"/>
    <w:next w:val="UserStyle_55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56">
    <w:name w:val="xl88"/>
    <w:basedOn w:val="Normal"/>
    <w:next w:val="UserStyle_56"/>
    <w:link w:val="Normal"/>
    <w:pPr>
      <w:spacing w:after="100" w:afterAutospacing="1" w:before="100" w:beforeAutospacing="1"/>
      <w:jc w:val="center"/>
    </w:pPr>
  </w:style>
  <w:style w:type="paragraph" w:styleId="UserStyle_57">
    <w:name w:val="xl89"/>
    <w:basedOn w:val="Normal"/>
    <w:next w:val="UserStyle_57"/>
    <w:link w:val="Normal"/>
    <w:pPr>
      <w:spacing w:after="100" w:afterAutospacing="1" w:before="100" w:beforeAutospacing="1"/>
      <w:jc w:val="center"/>
    </w:pPr>
  </w:style>
  <w:style w:type="paragraph" w:styleId="UserStyle_58">
    <w:name w:val="xl90"/>
    <w:basedOn w:val="Normal"/>
    <w:next w:val="UserStyle_58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</w:style>
  <w:style w:type="paragraph" w:styleId="UserStyle_59">
    <w:name w:val="xl91"/>
    <w:basedOn w:val="Normal"/>
    <w:next w:val="UserStyle_59"/>
    <w:link w:val="Normal"/>
    <w:pPr>
      <w:spacing w:after="100" w:afterAutospacing="1" w:before="100" w:beforeAutospacing="1"/>
      <w:jc w:val="center"/>
    </w:pPr>
  </w:style>
  <w:style w:type="paragraph" w:styleId="UserStyle_60">
    <w:name w:val="xl92"/>
    <w:basedOn w:val="Normal"/>
    <w:next w:val="UserStyle_60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61">
    <w:name w:val="xl93"/>
    <w:basedOn w:val="Normal"/>
    <w:next w:val="UserStyle_61"/>
    <w:link w:val="Normal"/>
    <w:pPr>
      <w:pBdr>
        <w:left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62">
    <w:name w:val="xl94"/>
    <w:basedOn w:val="Normal"/>
    <w:next w:val="UserStyle_62"/>
    <w:link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63">
    <w:name w:val="xl95"/>
    <w:basedOn w:val="Normal"/>
    <w:next w:val="UserStyle_63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  <w:color w:val="000000"/>
    </w:rPr>
  </w:style>
  <w:style w:type="paragraph" w:styleId="UserStyle_64">
    <w:name w:val="xl96"/>
    <w:basedOn w:val="Normal"/>
    <w:next w:val="UserStyle_64"/>
    <w:link w:val="Normal"/>
    <w:pPr>
      <w:pBdr>
        <w:left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  <w:color w:val="000000"/>
    </w:rPr>
  </w:style>
  <w:style w:type="paragraph" w:styleId="UserStyle_65">
    <w:name w:val="xl97"/>
    <w:basedOn w:val="Normal"/>
    <w:next w:val="UserStyle_65"/>
    <w:link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  <w:color w:val="000000"/>
    </w:rPr>
  </w:style>
  <w:style w:type="paragraph" w:styleId="UserStyle_66">
    <w:name w:val="xl98"/>
    <w:basedOn w:val="Normal"/>
    <w:next w:val="UserStyle_66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</w:rPr>
  </w:style>
  <w:style w:type="paragraph" w:styleId="UserStyle_67">
    <w:name w:val="xl99"/>
    <w:basedOn w:val="Normal"/>
    <w:next w:val="UserStyle_67"/>
    <w:link w:val="Normal"/>
    <w:pPr>
      <w:pBdr>
        <w:left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</w:rPr>
  </w:style>
  <w:style w:type="paragraph" w:styleId="UserStyle_68">
    <w:name w:val="xl100"/>
    <w:basedOn w:val="Normal"/>
    <w:next w:val="UserStyle_68"/>
    <w:link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</w:rPr>
  </w:style>
  <w:style w:type="paragraph" w:styleId="UserStyle_69">
    <w:name w:val="xl101"/>
    <w:basedOn w:val="Normal"/>
    <w:next w:val="UserStyle_69"/>
    <w:link w:val="Normal"/>
    <w:pPr>
      <w:spacing w:after="100" w:afterAutospacing="1" w:before="100" w:beforeAutospacing="1"/>
      <w:jc w:val="center"/>
    </w:pPr>
  </w:style>
  <w:style w:type="paragraph" w:styleId="UserStyle_70">
    <w:name w:val="xl102"/>
    <w:basedOn w:val="Normal"/>
    <w:next w:val="UserStyle_70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 w:cs="Calibri"/>
      <w:b/>
      <w:bCs/>
      <w:color w:val="000000"/>
    </w:rPr>
  </w:style>
  <w:style w:type="paragraph" w:styleId="UserStyle_71">
    <w:name w:val="xl103"/>
    <w:basedOn w:val="Normal"/>
    <w:next w:val="UserStyle_71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72">
    <w:name w:val="xl104"/>
    <w:basedOn w:val="Normal"/>
    <w:next w:val="UserStyle_72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  <w:jc w:val="center"/>
    </w:pPr>
  </w:style>
  <w:style w:type="paragraph" w:styleId="UserStyle_73">
    <w:name w:val="xl105"/>
    <w:basedOn w:val="Normal"/>
    <w:next w:val="UserStyle_73"/>
    <w:link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</w:style>
  <w:style w:type="paragraph" w:styleId="UserStyle_74">
    <w:name w:val="xl106"/>
    <w:basedOn w:val="Normal"/>
    <w:next w:val="UserStyle_74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Calibri" w:hAnsi="Calibri" w:cs="Calibri"/>
      <w:b/>
      <w:bCs/>
      <w:color w:val="000000"/>
    </w:rPr>
  </w:style>
  <w:style w:type="paragraph" w:styleId="UserStyle_75">
    <w:name w:val="xl107"/>
    <w:basedOn w:val="Normal"/>
    <w:next w:val="UserStyle_75"/>
    <w:link w:val="Normal"/>
    <w:pPr>
      <w:pBdr>
        <w:left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Calibri" w:hAnsi="Calibri" w:cs="Calibri"/>
      <w:b/>
      <w:bCs/>
      <w:color w:val="000000"/>
    </w:rPr>
  </w:style>
  <w:style w:type="paragraph" w:styleId="UserStyle_76">
    <w:name w:val="xl108"/>
    <w:basedOn w:val="Normal"/>
    <w:next w:val="UserStyle_76"/>
    <w:link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  <w:jc w:val="center"/>
    </w:pPr>
    <w:rPr>
      <w:rFonts w:ascii="Calibri" w:hAnsi="Calibri" w:cs="Calibri"/>
      <w:b/>
      <w:bCs/>
      <w:color w:val="000000"/>
    </w:rPr>
  </w:style>
  <w:style w:type="paragraph" w:styleId="UserStyle_77">
    <w:name w:val="xl109"/>
    <w:basedOn w:val="Normal"/>
    <w:next w:val="UserStyle_77"/>
    <w:link w:val="Normal"/>
    <w:pPr>
      <w:pBdr>
        <w:top w:val="single" w:color="auto" w:sz="4" w:space="0"/>
        <w:left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78">
    <w:name w:val="xl110"/>
    <w:basedOn w:val="Normal"/>
    <w:next w:val="UserStyle_78"/>
    <w:link w:val="Normal"/>
    <w:pPr>
      <w:pBdr>
        <w:left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79">
    <w:name w:val="xl111"/>
    <w:basedOn w:val="Normal"/>
    <w:next w:val="UserStyle_79"/>
    <w:link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80">
    <w:name w:val="xl63"/>
    <w:basedOn w:val="Normal"/>
    <w:next w:val="UserStyle_80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81">
    <w:name w:val="xl64"/>
    <w:basedOn w:val="Normal"/>
    <w:next w:val="UserStyle_81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</w:style>
  <w:style w:type="paragraph" w:styleId="UserStyle_82">
    <w:name w:val="xl77"/>
    <w:basedOn w:val="Normal"/>
    <w:next w:val="UserStyle_82"/>
    <w:link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/>
      <w:b/>
      <w:bCs/>
    </w:rPr>
  </w:style>
  <w:style w:type="paragraph" w:styleId="UserStyle_83">
    <w:name w:val="xl85"/>
    <w:basedOn w:val="Normal"/>
    <w:next w:val="UserStyle_83"/>
    <w:link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after="100" w:afterAutospacing="1" w:before="100" w:beforeAutospacing="1"/>
    </w:pPr>
    <w:rPr>
      <w:rFonts w:ascii="Calibri" w:hAnsi="Calibri"/>
    </w:rPr>
  </w:style>
  <w:style w:type="paragraph" w:styleId="UserStyle_84">
    <w:name w:val="xl112"/>
    <w:basedOn w:val="Normal"/>
    <w:next w:val="UserStyle_84"/>
    <w:link w:val="Normal"/>
    <w:pPr>
      <w:spacing w:after="100" w:afterAutospacing="1" w:before="100" w:beforeAutospacing="1"/>
      <w:jc w:val="center"/>
    </w:pPr>
  </w:style>
  <w:style w:type="character" w:styleId="UserStyle_85">
    <w:name w:val="pt-a0"/>
    <w:next w:val="UserStyle_85"/>
    <w:link w:val="Normal"/>
  </w:style>
  <w:style w:type="character" w:styleId="UserStyle_86">
    <w:name w:val="Основной текст_"/>
    <w:next w:val="UserStyle_86"/>
    <w:link w:val="UserStyle_87"/>
    <w:rPr>
      <w:rFonts w:ascii="Times New Roman" w:hAnsi="Times New Roman"/>
      <w:sz w:val="28"/>
      <w:szCs w:val="28"/>
    </w:rPr>
  </w:style>
  <w:style w:type="paragraph" w:styleId="UserStyle_87">
    <w:name w:val="Основной текст1"/>
    <w:basedOn w:val="Normal"/>
    <w:next w:val="UserStyle_87"/>
    <w:link w:val="UserStyle_86"/>
    <w:pPr>
      <w:widowControl w:val="false"/>
      <w:ind w:firstLine="400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4785</Words>
  <Characters>27275</Characters>
  <CharactersWithSpaces>31997</CharactersWithSpaces>
  <Application>ONLYOFFICE/8.2.2.22</Application>
  <DocSecurity>0</DocSecurity>
  <Lines>227</Lines>
  <Paragraphs>63</Paragraphs>
  <ScaleCrop>0</ScaleCrop>
  <HeadingPairs>
    <vt:vector size="0" baseType="variant"/>
  </HeadingPairs>
  <TitlesOfParts>
    <vt:vector size="0" baseType="lpstr"/>
  </TitlesOfParts>
  <Company>Администрация Данковского района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creator>ekonomika</dc:creator>
  <cp:lastModifiedBy>Харламова Татьяна Павловна</cp:lastModifiedBy>
  <cp:revision>107</cp:revision>
  <dcterms:created xsi:type="dcterms:W3CDTF">2019-12-26T10:22:00Z</dcterms:created>
  <dcterms:modified xsi:type="dcterms:W3CDTF">2023-12-28T09:17:00Z</dcterms:modified>
  <cp:version>917504</cp:version>
</cp:coreProperties>
</file>