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70"/>
        <w:ind w:right="957" w:left="617"/>
        <w:jc w:val="center"/>
        <w:rPr>
          <w:b/>
          <w:sz w:val="26"/>
        </w:rPr>
      </w:pPr>
      <w:r>
        <w:rPr>
          <w:b/>
          <w:sz w:val="26"/>
        </w:rPr>
        <w:t xml:space="preserve">ОБЪЯВЛЕНИЕ</w:t>
      </w:r>
      <w:r>
        <w:rPr>
          <w:b/>
          <w:sz w:val="26"/>
        </w:rPr>
      </w:r>
      <w:r>
        <w:rPr>
          <w:b/>
          <w:sz w:val="26"/>
        </w:rPr>
      </w:r>
    </w:p>
    <w:p>
      <w:pPr>
        <w:pBdr/>
        <w:spacing w:before="1"/>
        <w:ind w:right="957" w:left="620"/>
        <w:jc w:val="center"/>
        <w:rPr>
          <w:b/>
          <w:sz w:val="26"/>
        </w:rPr>
      </w:pPr>
      <w:r>
        <w:rPr>
          <w:b/>
          <w:sz w:val="26"/>
        </w:rPr>
        <w:t xml:space="preserve">О ПРОВЕДЕНИИ ОТБОРА </w:t>
      </w:r>
      <w:r>
        <w:rPr>
          <w:b/>
          <w:sz w:val="26"/>
        </w:rPr>
        <w:t xml:space="preserve">ПОЛУЧАТЕЛЕЙ  СУБСИДИИ</w: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86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6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ВОЗМЕЩЕНИЯ ЧАСТИ ЗАТРАТ, СВЯЗАННЫХ С ПРИОБРЕТЕНИЕМ, ИСПОЛЬЗОВАНИЕМ, УПАКОВКОЙ </w:t>
      </w:r>
      <w:r>
        <w:rPr>
          <w:rFonts w:ascii="Times New Roman" w:hAnsi="Times New Roman" w:cs="Times New Roman"/>
          <w:sz w:val="24"/>
          <w:szCs w:val="24"/>
        </w:rPr>
        <w:t xml:space="preserve">ФРАНШИЗЫ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pBdr/>
        <w:spacing w:before="11"/>
        <w:ind/>
        <w:rPr>
          <w:b/>
          <w:highlight w:val="lightGray"/>
        </w:rPr>
      </w:pPr>
      <w:r>
        <w:rPr>
          <w:b/>
          <w:highlight w:val="lightGray"/>
        </w:rPr>
      </w:r>
      <w:r>
        <w:rPr>
          <w:b/>
          <w:highlight w:val="lightGray"/>
        </w:rPr>
      </w:r>
      <w:r>
        <w:rPr>
          <w:b/>
          <w:highlight w:val="lightGray"/>
        </w:rPr>
      </w:r>
    </w:p>
    <w:tbl>
      <w:tblPr>
        <w:tblStyle w:val="87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638"/>
        <w:gridCol w:w="7113"/>
        <w:gridCol w:w="114"/>
      </w:tblGrid>
      <w:tr>
        <w:trPr>
          <w:trHeight w:val="1379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79"/>
              <w:pBdr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79"/>
              <w:pBdr/>
              <w:spacing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Нормативный правовой акт, регулирующий проведение отбора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79"/>
              <w:pBdr/>
              <w:spacing/>
              <w:ind w:right="5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121 от 25 сентября 2024 года «Об утверждении Порядка предоставления субсидий субъектам малого и среднего предпринимательства в целях возмещения части затрат, связанных с приобретением, использованием, упаковкой франшизы» (далее – Порядок)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9"/>
              <w:pBdr/>
              <w:spacing/>
              <w:ind w:right="5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79"/>
              <w:pBdr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79"/>
              <w:pBdr/>
              <w:spacing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Сроки проведения отбора (дата и время начала и окончания подачи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заявок)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79"/>
              <w:pBdr/>
              <w:spacing w:line="275" w:lineRule="exact"/>
              <w:ind w:right="57"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начала подачи (приема) заявок на участие в отборе: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9"/>
              <w:pBdr/>
              <w:spacing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7 октября 2024 </w:t>
            </w:r>
            <w:r>
              <w:rPr>
                <w:sz w:val="24"/>
              </w:rPr>
              <w:t xml:space="preserve">года 8:30 по московскому времени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/>
              <w:ind w:right="57"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Дата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окончания подачи (приема) заявок на участие в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отборе: </w:t>
            </w:r>
            <w:r>
              <w:rPr>
                <w:sz w:val="24"/>
              </w:rPr>
            </w:r>
          </w:p>
          <w:p>
            <w:pPr>
              <w:pStyle w:val="879"/>
              <w:pBdr/>
              <w:spacing/>
              <w:ind w:right="57" w:left="57"/>
              <w:rPr>
                <w:sz w:val="24"/>
                <w:szCs w:val="24"/>
              </w:rPr>
            </w:pPr>
            <w:r>
              <w:rPr>
                <w:b/>
                <w:sz w:val="24"/>
              </w:rPr>
            </w:r>
            <w:r>
              <w:rPr>
                <w:sz w:val="24"/>
              </w:rPr>
              <w:t xml:space="preserve">22 октября 2024 года 17:30 по московскому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</w:t>
            </w:r>
            <w:r>
              <w:rPr>
                <w:sz w:val="24"/>
              </w:rPr>
            </w:r>
            <w:r/>
          </w:p>
          <w:p>
            <w:pPr>
              <w:pStyle w:val="879"/>
              <w:pBdr/>
              <w:spacing/>
              <w:ind w:right="57" w:left="57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</w:r>
          </w:p>
        </w:tc>
      </w:tr>
      <w:tr>
        <w:trPr>
          <w:trHeight w:val="3036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79"/>
              <w:pBdr/>
              <w:spacing w:line="276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79"/>
              <w:pBdr/>
              <w:spacing w:line="276" w:lineRule="exact"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Наименование, место нахождения, почтовый адрес, адрес электронной почты организатора отбора, доменного имени, и (или) сетевого адреса, и (или) указателей страниц сайта в информационно- телекоммуникационной сети «Интернет»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79"/>
              <w:pBdr/>
              <w:spacing/>
              <w:ind w:right="57"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Управление экономического развития Липецкой области (</w:t>
            </w:r>
            <w:r>
              <w:rPr>
                <w:sz w:val="24"/>
              </w:rPr>
              <w:t xml:space="preserve">далее –</w:t>
            </w:r>
            <w:r>
              <w:rPr>
                <w:b/>
                <w:sz w:val="24"/>
              </w:rPr>
              <w:t xml:space="preserve"> Управление)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9"/>
              <w:pBdr/>
              <w:spacing/>
              <w:ind w:right="57" w:left="57"/>
              <w:rPr>
                <w:sz w:val="24"/>
              </w:rPr>
            </w:pPr>
            <w:r>
              <w:rPr>
                <w:b/>
                <w:sz w:val="24"/>
              </w:rPr>
              <w:t xml:space="preserve">почтовый адрес: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398014, г. Липецк, пл. Ленина - Соборная, 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/>
              <w:ind w:right="57" w:left="57"/>
              <w:rPr>
                <w:sz w:val="24"/>
              </w:rPr>
            </w:pPr>
            <w:r>
              <w:rPr>
                <w:b/>
                <w:sz w:val="24"/>
              </w:rPr>
              <w:t xml:space="preserve">место нахождения:</w:t>
            </w:r>
            <w:r>
              <w:rPr>
                <w:sz w:val="24"/>
              </w:rPr>
              <w:t xml:space="preserve"> г. Липецк, ул. Кузнечная, д. 8, каб. 206.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/>
              <w:ind w:right="57" w:left="57"/>
              <w:rPr>
                <w:sz w:val="24"/>
              </w:rPr>
            </w:pPr>
            <w:r>
              <w:rPr>
                <w:b/>
                <w:sz w:val="24"/>
              </w:rPr>
              <w:t xml:space="preserve">адрес электронной почты:</w:t>
            </w:r>
            <w:r>
              <w:rPr>
                <w:sz w:val="24"/>
              </w:rPr>
              <w:t xml:space="preserve"> ed@admlr.lipetsk.ru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/>
              <w:ind w:right="57" w:left="57"/>
              <w:rPr>
                <w:sz w:val="24"/>
              </w:rPr>
            </w:pPr>
            <w:r>
              <w:rPr>
                <w:b/>
                <w:sz w:val="24"/>
              </w:rPr>
              <w:t xml:space="preserve">график работы: </w:t>
            </w:r>
            <w:r>
              <w:rPr>
                <w:sz w:val="24"/>
              </w:rPr>
              <w:t xml:space="preserve">в рабочие дни с 8.30 до 17.30 часов (в пятницу 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8.30 до 16.30 часов), перерыв с 13.00 до 13.48 часов по московскому времени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/>
              <w:ind w:right="57" w:firstLine="74"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официальный сайт Управления: 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Bdr/>
              <w:spacing/>
              <w:ind w:right="57" w:firstLine="74" w:left="57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 xml:space="preserve">https://экономика.липецкаяобласть.рф</w:t>
            </w:r>
            <w:r>
              <w:rPr>
                <w:sz w:val="24"/>
                <w:szCs w:val="20"/>
                <w:lang w:eastAsia="ru-RU"/>
              </w:rPr>
            </w:r>
            <w:r>
              <w:rPr>
                <w:sz w:val="24"/>
                <w:szCs w:val="20"/>
                <w:lang w:eastAsia="ru-RU"/>
              </w:rPr>
            </w:r>
          </w:p>
          <w:p>
            <w:pPr>
              <w:pBdr/>
              <w:spacing/>
              <w:ind w:right="57" w:left="57"/>
              <w:rPr>
                <w:sz w:val="24"/>
                <w:szCs w:val="20"/>
                <w:lang w:eastAsia="ru-RU"/>
              </w:rPr>
            </w:pPr>
            <w:r>
              <w:rPr>
                <w:b/>
                <w:sz w:val="24"/>
              </w:rPr>
              <w:t xml:space="preserve">доменное имя, и (или) сетевой адрес, и (или) указатель</w:t>
            </w:r>
            <w:r>
              <w:rPr>
                <w:b/>
                <w:sz w:val="24"/>
              </w:rPr>
              <w:t xml:space="preserve"> страниц сайта в информационно-телекоммуникационной сети «Интернет»: </w:t>
            </w:r>
            <w:hyperlink r:id="rId10" w:tooltip="https://экономика.липецкаяобласть.рф/document" w:history="1">
              <w:r>
                <w:rPr>
                  <w:rStyle w:val="884"/>
                  <w:sz w:val="24"/>
                  <w:szCs w:val="20"/>
                  <w:lang w:eastAsia="ru-RU"/>
                </w:rPr>
                <w:t xml:space="preserve">https://экономика.липецкаяобласть.рф/document</w:t>
              </w:r>
            </w:hyperlink>
            <w:r>
              <w:rPr>
                <w:sz w:val="24"/>
                <w:szCs w:val="20"/>
                <w:lang w:eastAsia="ru-RU"/>
              </w:rPr>
            </w:r>
            <w:r>
              <w:rPr>
                <w:sz w:val="24"/>
                <w:szCs w:val="20"/>
                <w:lang w:eastAsia="ru-RU"/>
              </w:rPr>
            </w:r>
          </w:p>
          <w:p>
            <w:pPr>
              <w:pBdr/>
              <w:spacing/>
              <w:ind w:right="57" w:left="57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</w:r>
            <w:r>
              <w:rPr>
                <w:sz w:val="24"/>
                <w:szCs w:val="20"/>
                <w:lang w:eastAsia="ru-RU"/>
              </w:rPr>
            </w:r>
            <w:r>
              <w:rPr>
                <w:sz w:val="24"/>
                <w:szCs w:val="20"/>
                <w:lang w:eastAsia="ru-RU"/>
              </w:rPr>
            </w:r>
          </w:p>
        </w:tc>
      </w:tr>
      <w:tr>
        <w:trPr>
          <w:trHeight w:val="3407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79"/>
              <w:pBdr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79"/>
              <w:pBdr/>
              <w:spacing w:line="272" w:lineRule="exact"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Результат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предоставления субсидии и характеристика (показатель, необходимый 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/>
              <w:ind w:right="57" w:left="57"/>
              <w:rPr>
                <w:sz w:val="24"/>
              </w:rPr>
            </w:pPr>
            <w:r>
              <w:rPr>
                <w:sz w:val="24"/>
              </w:rPr>
              <w:t xml:space="preserve">достижения результата предоставления субсидии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79"/>
              <w:pBdr/>
              <w:spacing/>
              <w:ind w:right="57" w:left="57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 xml:space="preserve">       Результатом предоставления субсидии </w:t>
            </w:r>
            <w:r>
              <w:rPr>
                <w:sz w:val="24"/>
              </w:rPr>
              <w:t xml:space="preserve">является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создание</w:t>
            </w:r>
            <w:r>
              <w:rPr>
                <w:sz w:val="24"/>
                <w:szCs w:val="24"/>
              </w:rPr>
              <w:t xml:space="preserve"> не менее 1 нового рабочего места (на полную ставку) в рамках реализации проекта в течение 12 месяцев со дня поступления субсидии на расчетный счет получателя субсидии.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Характеристикой (показателем, необходимым для достижения результата предоставления субсидии) является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заявленной деятельности и сохранение созданного рабочего место в течение не менее двух лет со дня поступления субсидии на расчетный счет получателя субсидии.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Точная дата завершения и конечное значение результата предоставления субсидии устанавливаются в соглашении.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  <w:trHeight w:val="3586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79"/>
              <w:pBdr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79"/>
              <w:pBdr/>
              <w:spacing/>
              <w:ind w:right="289" w:left="10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Условия и требования к участникам отбора в соответствии с законом Липецкой области от 19.12.20223года № 423-</w:t>
            </w:r>
            <w:r>
              <w:rPr>
                <w:sz w:val="24"/>
                <w:highlight w:val="white"/>
              </w:rPr>
              <w:t xml:space="preserve">ОЗ «Об областном бюджете на 2024 год и на плановый период 2025 и 2026 годов» (далее – закон об областном бюджете),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79"/>
              <w:pBdr/>
              <w:spacing/>
              <w:ind w:right="289" w:left="109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 xml:space="preserve">Приказом управления экономического раз</w:t>
            </w:r>
            <w:r>
              <w:rPr>
                <w:sz w:val="24"/>
              </w:rPr>
              <w:t xml:space="preserve">вития Липецкой области от 25.09.2024года № 121 «Об утверждении Порядка предоставления субсидий субъектам малого и среднего предпринимательства в целях возмещения части затрат, связанных с приобретением, использованием, упаковкой франшизы» (далее – Порядок)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/>
            <w:tcW w:w="7113" w:type="dxa"/>
            <w:textDirection w:val="lrTb"/>
            <w:noWrap w:val="false"/>
          </w:tcPr>
          <w:p>
            <w:pPr>
              <w:pStyle w:val="880"/>
              <w:pBdr/>
              <w:tabs>
                <w:tab w:val="left" w:leader="none" w:pos="925"/>
              </w:tabs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       Участник отбора на дату подачи документов должен соответствовать следующим условиям и требованиям: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Bdr/>
              <w:spacing w:line="283" w:lineRule="atLeast"/>
              <w:ind w:firstLine="539" w:left="113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11" w:tooltip="consultantplus://offline/ref=01DB43AF7C0C72892532F5DFF29490888E1A575DFD2119A6E9B179B3EE2DB76696F7F3C43954F41784B6F9CE1653D7C8B962B19EEE3B1524BCxEI" w:history="1">
              <w:r>
                <w:rPr>
                  <w:sz w:val="24"/>
                  <w:szCs w:val="24"/>
                  <w:highlight w:val="white"/>
                </w:rPr>
                <w:t xml:space="preserve">перечень</w:t>
              </w:r>
            </w:hyperlink>
            <w:r>
              <w:rPr>
                <w:sz w:val="24"/>
                <w:szCs w:val="24"/>
                <w:highlight w:val="white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</w:t>
            </w:r>
            <w:r>
              <w:rPr>
                <w:sz w:val="24"/>
                <w:szCs w:val="24"/>
                <w:highlight w:val="white"/>
              </w:rPr>
              <w:t xml:space="preserve">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</w:t>
            </w:r>
            <w:r>
              <w:rPr>
                <w:sz w:val="24"/>
                <w:szCs w:val="24"/>
                <w:highlight w:val="white"/>
              </w:rPr>
              <w:t xml:space="preserve">российских юридических лиц не учитывается прямое и (или) </w:t>
            </w:r>
            <w:r>
              <w:rPr>
                <w:sz w:val="24"/>
                <w:szCs w:val="24"/>
                <w:highlight w:val="white"/>
              </w:rPr>
              <w:t xml:space="preserve">косвенное участие офшорных компаний в капитале публичных акционерных обществ (в том числе со статусом международно</w:t>
            </w:r>
            <w:r>
              <w:rPr>
                <w:sz w:val="24"/>
                <w:szCs w:val="24"/>
                <w:highlight w:val="white"/>
              </w:rPr>
      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 w:line="283" w:lineRule="atLeast"/>
              <w:ind w:firstLine="540" w:left="113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 w:line="283" w:lineRule="atLeast"/>
              <w:ind w:firstLine="539" w:left="113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 не находится в составляемых в рамках реализации полномочий, предусмотренных </w:t>
            </w:r>
            <w:hyperlink r:id="rId12" w:tooltip="consultantplus://offline/ref=01DB43AF7C0C72892532F5DFF29490888B1A565FF62619A6E9B179B3EE2DB76696F7F3C43954F51286B6F9CE1653D7C8B962B19EEE3B1524BCxEI" w:history="1">
              <w:r>
                <w:rPr>
                  <w:sz w:val="24"/>
                  <w:szCs w:val="24"/>
                  <w:highlight w:val="white"/>
                </w:rPr>
                <w:t xml:space="preserve">главой VII</w:t>
              </w:r>
            </w:hyperlink>
            <w:r>
              <w:rPr>
                <w:sz w:val="24"/>
                <w:szCs w:val="24"/>
                <w:highlight w:val="white"/>
              </w:rPr>
              <w:t xml:space="preserve"> Ус</w:t>
            </w:r>
            <w:r>
              <w:rPr>
                <w:sz w:val="24"/>
                <w:szCs w:val="24"/>
                <w:highlight w:val="white"/>
              </w:rPr>
      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 w:line="283" w:lineRule="atLeast"/>
              <w:ind w:firstLine="539" w:left="113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не получает средства из областного бюджета на основании иных нормативных правовых актов на цели, установленные пунктом 1 настоящего Порядка;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 w:line="283" w:lineRule="atLeast"/>
              <w:ind w:firstLine="539" w:left="113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не является иностранным агентом в соответствии с Федеральным </w:t>
            </w:r>
            <w:hyperlink r:id="rId13" w:tooltip="consultantplus://offline/ref=01DB43AF7C0C72892532F5DFF29490888E1D5556FF2219A6E9B179B3EE2DB76684F7ABC83B5DEA1785A3AF9F50B0x5I" w:history="1">
              <w:r>
                <w:rPr>
                  <w:sz w:val="24"/>
                  <w:szCs w:val="24"/>
                  <w:highlight w:val="white"/>
                </w:rPr>
                <w:t xml:space="preserve">законом</w:t>
              </w:r>
            </w:hyperlink>
            <w:r>
              <w:rPr>
                <w:sz w:val="24"/>
                <w:szCs w:val="24"/>
                <w:highlight w:val="white"/>
              </w:rPr>
              <w:t xml:space="preserve"> от 14 июля 2022 года № 255 – ФЗ «О контроле за деятельностью лиц, находящихся под иностранным влиянием»;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 w:line="283" w:lineRule="atLeast"/>
              <w:ind w:firstLine="539" w:left="113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rFonts w:eastAsia="TimesNewRoman"/>
                <w:sz w:val="24"/>
                <w:szCs w:val="24"/>
                <w:highlight w:val="white"/>
              </w:rPr>
              <w:t xml:space="preserve"> отсутствует просроченная задолженность по возврату в областной бюджет Липецкой области иных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 w:line="283" w:lineRule="atLeast"/>
              <w:ind w:firstLine="539" w:left="113"/>
              <w:jc w:val="both"/>
              <w:rPr>
                <w:rFonts w:eastAsia="TimesNewRoman"/>
                <w:sz w:val="26"/>
                <w:szCs w:val="26"/>
                <w:highlight w:val="white"/>
              </w:rPr>
            </w:pPr>
            <w:r>
              <w:rPr>
                <w:rFonts w:eastAsia="TimesNewRoman"/>
                <w:sz w:val="24"/>
                <w:szCs w:val="24"/>
                <w:highlight w:val="white"/>
              </w:rPr>
              <w:t xml:space="preserve">не находится в процессе реорганизации (за исключением реорганизации в форме присоединения к юридическому лицу, являющемуся </w:t>
            </w:r>
            <w:r>
              <w:rPr>
                <w:sz w:val="24"/>
                <w:szCs w:val="24"/>
                <w:highlight w:val="white"/>
              </w:rPr>
              <w:t xml:space="preserve">участником отбора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, другого юридического лица), ликвидации, в отношении его не введена процедура банк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      </w:r>
            <w:r>
              <w:rPr>
                <w:rFonts w:eastAsia="TimesNewRoman"/>
                <w:sz w:val="26"/>
                <w:szCs w:val="26"/>
                <w:highlight w:val="white"/>
              </w:rPr>
            </w:r>
            <w:r>
              <w:rPr>
                <w:rFonts w:eastAsia="TimesNewRoman"/>
                <w:sz w:val="26"/>
                <w:szCs w:val="26"/>
                <w:highlight w:val="white"/>
              </w:rPr>
            </w:r>
          </w:p>
          <w:p>
            <w:pPr>
              <w:pBdr/>
              <w:spacing w:line="283" w:lineRule="atLeast"/>
              <w:ind w:right="57" w:firstLine="539" w:left="113"/>
              <w:jc w:val="both"/>
              <w:rPr>
                <w:rFonts w:eastAsia="TimesNewRoman"/>
                <w:sz w:val="26"/>
                <w:szCs w:val="26"/>
                <w:highlight w:val="white"/>
              </w:rPr>
            </w:pPr>
            <w:r/>
            <w:bookmarkStart w:id="0" w:name="P92"/>
            <w:r/>
            <w:bookmarkEnd w:id="0"/>
            <w:r>
              <w:rPr>
                <w:rFonts w:eastAsia="TimesNewRoman"/>
                <w:sz w:val="24"/>
                <w:szCs w:val="24"/>
                <w:highlight w:val="white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      </w:r>
            <w:r>
              <w:rPr>
                <w:sz w:val="24"/>
                <w:szCs w:val="24"/>
                <w:highlight w:val="white"/>
              </w:rPr>
              <w:t xml:space="preserve">участника отбора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, являющегося юридическим лицом, об индивидуальном предпринимателе - производителе товаров, работ, услуг, являющихся </w:t>
            </w:r>
            <w:r>
              <w:rPr>
                <w:sz w:val="24"/>
                <w:szCs w:val="24"/>
                <w:highlight w:val="white"/>
              </w:rPr>
              <w:t xml:space="preserve">участниками отбора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eastAsia="TimesNewRoman"/>
                <w:sz w:val="26"/>
                <w:szCs w:val="26"/>
                <w:highlight w:val="white"/>
              </w:rPr>
            </w:r>
            <w:r>
              <w:rPr>
                <w:rFonts w:eastAsia="TimesNewRoman"/>
                <w:sz w:val="26"/>
                <w:szCs w:val="26"/>
                <w:highlight w:val="white"/>
              </w:rPr>
            </w:r>
          </w:p>
          <w:p>
            <w:pPr>
              <w:pBdr/>
              <w:spacing w:line="283" w:lineRule="atLeast"/>
              <w:ind w:right="57" w:firstLine="539" w:left="113"/>
              <w:jc w:val="both"/>
              <w:rPr>
                <w:rFonts w:eastAsia="TimesNewRoman"/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NewRoman"/>
                <w:sz w:val="24"/>
                <w:szCs w:val="24"/>
                <w:highlight w:val="white"/>
              </w:rPr>
              <w:t xml:space="preserve">на дату формирования справки, но не ранее даты подачи заявки, у участника отбора на едином налоговом счете отсутствует или не превышает размер, определенный </w:t>
            </w:r>
            <w:hyperlink r:id="rId14" w:tooltip="https://login.consultant.ru/link/?req=doc&amp;base=LAW&amp;n=472841&amp;date=06.06.2024&amp;dst=5769&amp;field=134" w:history="1">
              <w:r>
                <w:rPr>
                  <w:rFonts w:eastAsia="TimesNewRoman"/>
                  <w:sz w:val="24"/>
                  <w:szCs w:val="24"/>
                  <w:highlight w:val="white"/>
                </w:rPr>
                <w:t xml:space="preserve">пунктом 3 статьи 47</w:t>
              </w:r>
            </w:hyperlink>
            <w:r>
              <w:rPr>
                <w:rFonts w:eastAsia="TimesNewRoman"/>
                <w:sz w:val="24"/>
                <w:szCs w:val="24"/>
                <w:highlight w:val="white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      </w:r>
            <w:r>
              <w:rPr>
                <w:rFonts w:eastAsia="TimesNewRoman"/>
                <w:sz w:val="26"/>
                <w:szCs w:val="26"/>
                <w:highlight w:val="white"/>
              </w:rPr>
            </w:r>
            <w:r>
              <w:rPr>
                <w:rFonts w:eastAsia="TimesNewRoman"/>
                <w:sz w:val="26"/>
                <w:szCs w:val="26"/>
                <w:highlight w:val="white"/>
              </w:rPr>
            </w:r>
          </w:p>
          <w:p>
            <w:pPr>
              <w:pStyle w:val="880"/>
              <w:pBdr/>
              <w:spacing/>
              <w:ind w:right="57" w:left="11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       Должен обеспечить соблюдение следующих требований: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80"/>
              <w:pBdr/>
              <w:spacing/>
              <w:ind w:right="57" w:firstLine="540" w:left="11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среднемесячная заработн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ая плата за квартал, предшествующий дате подачи заявки, составляет для работников получателя субсидии на цели, установленные настоящим пунктом - не менее 100% от среднемесячной заработной платы работников за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предшес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твующий финансовый год по микро- и малым предприятиям по соответствующей отрасли в Липецкой области, и превышает размер минимальной заработной платы, установленный на текущий финансовый год в Липецкой области (при наличии у получателя субсидии работников);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получатель субсидии берет на себя обязательство осуществлять предпринимательскую деятельность в течение не менее двух лет с момента получения субсидии.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получатель субсидии обязуется создать не менее одного нового рабочего места (на полную ставку) в течение 12 месяцев со дня поступления субсидии на его расчетный счет;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получатель субсидии обязуется осуществлять заявленную деятельность и сохранять созданное рабочее место в течение не менее двух лет со дня поступления субсидии на его расчетный счет;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-получатель субсидии должен быть зарегистрирован и осуществлять деятельность на территории Липецкой области по приоритетным направлениям деятельности в соответствии с разделами Общероссийского </w:t>
            </w:r>
            <w:hyperlink r:id="rId15" w:tooltip="consultantplus://offline/ref=EC960D7D8A82FC3CEF7DFBADB9422B96B371E64B6502E2B1869636D035D9FC60EA6F00945E70E8BE7D787A2A27o05C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классификатора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видов экономической деятельности ОК 029-2014 (КДЕС Ред. 2), утвержденного приказом Росстандарта от 31 января 2014 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 №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раздел G "Торговля оптовая и розничная; ремонт автотранспортных средств и мотоциклов" - </w:t>
            </w:r>
            <w:hyperlink r:id="rId16" w:tooltip="consultantplus://offline/ref=EC960D7D8A82FC3CEF7DFBADB9422B96B371E64B6502E2B1869636D035D9FC60F86F58985E76F3B67D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коды 47.21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hyperlink r:id="rId17" w:tooltip="consultantplus://offline/ref=EC960D7D8A82FC3CEF7DFBADB9422B96B371E64B6502E2B1869636D035D9FC60F86F58985E76F3B779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47.22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hyperlink r:id="rId18" w:tooltip="consultantplus://offline/ref=EC960D7D8A82FC3CEF7DFBADB9422B96B371E64B6502E2B1869636D035D9FC60F86F58985E76F0BE7D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47.24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hyperlink r:id="rId19" w:tooltip="consultantplus://offline/ref=EC960D7D8A82FC3CEF7DFBADB9422B96B371E64B6502E2B1869636D035D9FC60F86F58985E76F0BD7B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47.29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hyperlink r:id="rId20" w:tooltip="consultantplus://offline/ref=EC960D7D8A82FC3CEF7DFBADB9422B96B371E64B6502E2B1869636D035D9FC60F86F58985E76F0BD79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47.29.1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hyperlink r:id="rId21" w:tooltip="consultantplus://offline/ref=EC960D7D8A82FC3CEF7DFBADB9422B96B371E64B6502E2B1869636D035D9FC60F86F58985E76F0BD7F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47.29.11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hyperlink r:id="rId22" w:tooltip="consultantplus://offline/ref=EC960D7D8A82FC3CEF7DFBADB9422B96B371E64B6502E2B1869636D035D9FC60F86F58985E76F0BD7D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47.29.12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раздел I "Деятельность гостиниц и предприятий общественного питания" - </w:t>
            </w:r>
            <w:hyperlink r:id="rId23" w:tooltip="consultantplus://offline/ref=EC960D7D8A82FC3CEF7DFBADB9422B96B371E64B6502E2B1869636D035D9FC60F86F58985E71F5BE7C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коды 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hyperlink r:id="rId24" w:tooltip="consultantplus://offline/ref=EC960D7D8A82FC3CEF7DFBADB9422B96B371E64B6502E2B1869636D035D9FC60F86F58985E71F5BC7D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раздел М "Деятельность профессиональная, научная и техническая" - </w:t>
            </w:r>
            <w:hyperlink r:id="rId25" w:tooltip="consultantplus://offline/ref=EC960D7D8A82FC3CEF7DFBADB9422B96B371E64B6502E2B1869636D035D9FC60F86F58985E71F1B77F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код 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раздел N "Деятельность административная и сопутствующие дополнительные услуги" - </w:t>
            </w:r>
            <w:hyperlink r:id="rId26" w:tooltip="consultantplus://offline/ref=EC960D7D8A82FC3CEF7DFBADB9422B96B371E64B6502E2B1869636D035D9FC60F86F58985E70F7BF73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код 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раздел Р "Образование" - </w:t>
            </w:r>
            <w:hyperlink r:id="rId27" w:tooltip="consultantplus://offline/ref=EC960D7D8A82FC3CEF7DFBADB9422B96B371E64B6502E2B1869636D035D9FC60F86F58985E70F5BC72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код 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раздел Q "Деятельность в области здравоохранения и социальных услуг" - </w:t>
            </w:r>
            <w:hyperlink r:id="rId28" w:tooltip="consultantplus://offline/ref=EC960D7D8A82FC3CEF7DFBADB9422B96B371E64B6502E2B1869636D035D9FC60F86F58985E70F5B67B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коды 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hyperlink r:id="rId29" w:tooltip="consultantplus://offline/ref=EC960D7D8A82FC3CEF7DFBADB9422B96B371E64B6502E2B1869636D035D9FC60F86F58985E70F2BC73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раздел R "Деятельность в области культуры, спорта, организации досуга и развлечений" - </w:t>
            </w:r>
            <w:hyperlink r:id="rId30" w:tooltip="consultantplus://offline/ref=EC960D7D8A82FC3CEF7DFBADB9422B96B371E64B6502E2B1869636D035D9FC60F86F58985E70F2BA7F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коды 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hyperlink r:id="rId31" w:tooltip="consultantplus://offline/ref=EC960D7D8A82FC3CEF7DFBADB9422B96B371E64B6502E2B1869636D035D9FC60F86F58985E70F2B673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hyperlink r:id="rId32" w:tooltip="consultantplus://offline/ref=EC960D7D8A82FC3CEF7DFBADB9422B96B371E64B6502E2B1869636D035D9FC60F86F58985E70F3BE7C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раздел S "Предоставление прочих видов услуг" - </w:t>
            </w:r>
            <w:hyperlink r:id="rId33" w:tooltip="consultantplus://offline/ref=EC960D7D8A82FC3CEF7DFBADB9422B96B371E64B6502E2B1869636D035D9FC60F86F58985E70F3BB7E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коды 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hyperlink r:id="rId34" w:tooltip="consultantplus://offline/ref=EC960D7D8A82FC3CEF7DFBADB9422B96B371E64B6502E2B1869636D035D9FC60F86F58985E70F3B7796D2C7B615A5BD8BA898B65A31B8AA1o65DN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white"/>
                </w:rPr>
                <w:t xml:space="preserve">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 возмещению принимаются затраты, произведенные по безналичному расчету и подтвержденные соответствующими платежными документами.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Возмещению подлежат затраты на: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Bdr/>
              <w:spacing/>
              <w:ind w:firstLine="709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1) при приобретении, использовании франшизы возмещению подлежат затраты на: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/>
              <w:ind w:firstLine="709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уплату вознаграждения правообладателю (вторичному правообладателю) исключительных прав по лицензионному договору (сублицензионному договору), договору коммерческой концессии (субконцессии) в форме фиксированных разовых платежей (паушальный взнос);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/>
              <w:ind w:firstLine="709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аренду нежилого помещения, необходимого для осуществления предпринимательской деятельности (не более 3 месяцев);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/>
              <w:ind w:firstLine="709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нежилого помещения, необходимого для осуществления предпринимательской деятельности;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/>
              <w:ind w:firstLine="709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приобретение оргтехники, оборудования (в том числе инвентаря, мебели);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/>
              <w:ind w:firstLine="709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оплату коммунальных услуг и услуг электроснабжения.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/>
              <w:ind w:firstLine="709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2) п</w:t>
            </w:r>
            <w:r>
              <w:rPr>
                <w:sz w:val="24"/>
                <w:szCs w:val="24"/>
                <w:highlight w:val="white"/>
              </w:rPr>
              <w:t xml:space="preserve">ри упаковке франшизы возмещению подлежат затраты на: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Bdr/>
              <w:spacing/>
              <w:ind w:firstLine="709" w:left="57"/>
              <w:jc w:val="both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оплату государственной пошлины при регистрации (ускоренной регистрации) товарного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знака в 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Федеральной службе по интеллектуальной собственности (</w:t>
            </w:r>
            <w:r>
              <w:rPr>
                <w:bCs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Роспатенте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;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/>
              <w:ind w:firstLine="709" w:left="57"/>
              <w:jc w:val="both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оплату услуг по сопровождению при регистрации (ускоренной регистрации) товарного знака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в  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Федеральной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 службе по интеллектуальной собственности (</w:t>
            </w:r>
            <w:r>
              <w:rPr>
                <w:bCs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Роспатенте</w:t>
            </w:r>
            <w:r>
              <w:rPr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;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/>
              <w:ind w:firstLine="709" w:left="57"/>
              <w:jc w:val="both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оплату услуг по упаковке франшизы (ан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ализ конкурентов, рынка РФ, стран СНГ, разработка франчайзинговых пакетов и концепции франшизы, финансовой модели франчайзи, маркетинг – кит, анкеты для инвестора, лицензионного договора, договора концессии, договора намерений, бренд бука, франчайзи бука).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/>
              <w:ind w:firstLine="709" w:left="57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Субсидии одному и тому же получателю субсидии на цели, установленные настоящим пунктом, предоставляется однократно.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Субсидии предоставляются в размере 70 процентов фактических затрат, произведенных в году, предшествующему текущему финансовому году, и текущем финансовом году, но не более 1 000 тыс. руб. на одного получателя субсидии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80"/>
              <w:pBdr/>
              <w:tabs>
                <w:tab w:val="left" w:leader="none" w:pos="851"/>
                <w:tab w:val="left" w:leader="none" w:pos="993"/>
              </w:tabs>
              <w:spacing/>
              <w:ind w:right="57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         Дополнительные требования к участнику отбора на дату подачи заявки: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80"/>
              <w:numPr>
                <w:ilvl w:val="0"/>
                <w:numId w:val="13"/>
              </w:numPr>
              <w:pBdr/>
              <w:tabs>
                <w:tab w:val="left" w:leader="none" w:pos="851"/>
                <w:tab w:val="left" w:leader="none" w:pos="993"/>
              </w:tabs>
              <w:spacing/>
              <w:ind w:right="57" w:firstLine="567"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должна отсутствовать просроченная задолженность по возврату в областной бюджет, субсидий, грантов в форме субсидий, бюджетных инвестиций, а также иная просроченная (неурегулированная) задолженность по денежным обязательствам перед областным бюджетом.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79"/>
              <w:pBdr/>
              <w:spacing/>
              <w:ind w:right="57" w:firstLine="499" w:left="57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Субсидии предоставляются на основании соглашения о предоставлении субсидии, заключенного между Управлением и получателем субсидии в соответствии с типовой формой, утвержденной управлением финансов Липецкой области (далее - типовая форма соглашения).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879"/>
              <w:pBdr/>
              <w:spacing/>
              <w:ind w:right="57" w:firstLine="499" w:left="57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Внесение изменений в соглашения о предоставлении субсидий, грантов в форме субсидии (расторжение соглашений</w:t>
            </w:r>
            <w:r>
              <w:rPr>
                <w:sz w:val="24"/>
                <w:highlight w:val="white"/>
              </w:rPr>
              <w:t xml:space="preserve"> о предоставлении субсидий, грантов в форме субсидии) осуществляется на основании дополнительного соглашения о предоставлении субсидий, грантов в форме субсидий в соответствии с типовой формой соглашения, утвержденной управлением финансов Липецкой области.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rPr>
          <w:gridAfter w:val="1"/>
          <w:trHeight w:val="1103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79"/>
              <w:pBdr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79"/>
              <w:pBdr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Критерии отбора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7113" w:type="dxa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823"/>
              </w:tabs>
              <w:spacing/>
              <w:ind w:right="57" w:firstLine="534" w:left="57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Отбор осуществляется Управлением способом запроса предложений на основании заявок на получение субсидии, направленных участниками отбора для участия в отборе (далее - заявка), исходя из очередности поступления заявок.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  <w:tr>
        <w:trPr>
          <w:gridAfter w:val="1"/>
          <w:trHeight w:val="3109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79"/>
              <w:pBdr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79"/>
              <w:pBdr/>
              <w:tabs>
                <w:tab w:val="left" w:leader="none" w:pos="1510"/>
              </w:tabs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 xml:space="preserve">Перечень документов, </w:t>
            </w:r>
            <w:r>
              <w:rPr>
                <w:sz w:val="24"/>
              </w:rPr>
              <w:t xml:space="preserve">представляемых участниками отбора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/>
            <w:tcW w:w="7113" w:type="dxa"/>
            <w:textDirection w:val="lrTb"/>
            <w:noWrap w:val="false"/>
          </w:tcPr>
          <w:p>
            <w:pPr>
              <w:pStyle w:val="879"/>
              <w:pBdr/>
              <w:spacing w:line="265" w:lineRule="exact"/>
              <w:ind w:right="57" w:firstLine="420" w:left="57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Участник отбора </w:t>
            </w:r>
            <w:r>
              <w:rPr>
                <w:sz w:val="24"/>
                <w:highlight w:val="white"/>
              </w:rPr>
              <w:t xml:space="preserve">в сроки</w:t>
            </w:r>
            <w:r>
              <w:rPr>
                <w:sz w:val="24"/>
                <w:highlight w:val="white"/>
              </w:rPr>
              <w:t xml:space="preserve"> указанные в п. 2 объявления предоставляет заявку по форме согласно Приложению 1 к</w:t>
            </w:r>
            <w:r>
              <w:rPr>
                <w:spacing w:val="5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настоящему объявлению с приложением следующих документов: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80"/>
              <w:pBdr/>
              <w:spacing/>
              <w:ind w:right="57" w:firstLine="420"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об отсутствии задолженности по заработной плате перед работниками на дату подачи документов;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80"/>
              <w:pBdr/>
              <w:spacing/>
              <w:ind w:right="57" w:firstLine="420"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/>
            <w:hyperlink w:tooltip="#P280" w:anchor="P28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информации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среднемесячная заработная плата за квартал, предшествующий дате подачи заявки, составляет для работников участника отбора - не менее 100% от среднемесячной заработной платы работников за предшествующий финансовый год по микро- и малым предприят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иям по соответствующей отрасли в Липецкой области, и превышает размер минимальной заработной платы, установленный на текущий финансовый год в Липецкой области (при наличии у участника отбора работников) по форме, согласно Приложению 2 к настоящему Порядку;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80"/>
              <w:pBdr/>
              <w:spacing/>
              <w:ind w:right="57" w:firstLine="420"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участника отбора на публикацию (размещение) на едином портале и на сайте управления информации об участнике отбора, о подаваемой им заявке и иной информации об участнике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отбора;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80"/>
              <w:pBdr/>
              <w:spacing/>
              <w:ind w:right="57" w:firstLine="420"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при возмещении части затрат на приобретение, использование франшизы: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80"/>
              <w:pBdr/>
              <w:spacing/>
              <w:ind w:right="57" w:firstLine="420"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/>
            <w:bookmarkStart w:id="1" w:name="P63"/>
            <w:r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лицензионных договоров (сублицензионных договоров), договоров коммерческой концессии (субконцессии) по которым предоставление права использования результата интеллектуальной деятельности или средства индивидуализации, права использования в предприним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ательской деятельности субъекта малого и среднего предпринимательства комплекса принадлежащих правообладателю (вторичному правообладателю) исключительных прав зарегистрировано в федеральном органе исполнительной власти по интеллектуальной собственности,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 приложениями, дополнительными соглашениями и формами для отчетности (при наличии), являющимися неотъемлемой частью договора (при возмещении затрат на приобретение и использование франшизы);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произведенные затраты: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уплате вознаграждения правообладателю (вторичному правообладателю) исключительных прав по лицензионному договору (сублицензионному договору), договору коммерческой концессии (субконцессии) в форме фиксированных разовых платежей (паушальный взнос);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аренде нежилого помещения, необходимого для осуществления предпринимательской деятельности (не более 3 месяцев);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 нежилого помещения, необходимого для осуществления предпринимательской деятельности;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80"/>
              <w:pBdr/>
              <w:spacing/>
              <w:ind w:right="57" w:firstLine="540"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приобретению оргтехники, оборудования (в том числе инвентаря, мебели);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80"/>
              <w:pBdr/>
              <w:spacing/>
              <w:ind w:firstLine="369" w:left="113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оплате коммунальных услуг и услуг электроснабжения. </w:t>
            </w:r>
            <w:r>
              <w:rPr>
                <w:rFonts w:ascii="Times New Roman" w:hAnsi="Times New Roman" w:cs="Times New Roman"/>
                <w:strike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trike/>
                <w:sz w:val="26"/>
                <w:szCs w:val="26"/>
              </w:rPr>
            </w:r>
          </w:p>
          <w:p>
            <w:pPr>
              <w:pStyle w:val="880"/>
              <w:pBdr/>
              <w:spacing w:line="283" w:lineRule="atLeast"/>
              <w:ind w:firstLine="369"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при возмещении части затрат на упаковку франшизы: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80"/>
              <w:pBdr/>
              <w:spacing/>
              <w:ind w:firstLine="369"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произведенные затраты: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78"/>
              <w:pBdr/>
              <w:spacing w:line="283" w:lineRule="atLeast"/>
              <w:ind w:firstLine="369" w:left="113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 уплате государственной пошлины при регистрации (ускоренной регистрации) товарного знака в Федеральной службе по интеллектуальной собственности (Роспатенте);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</w:p>
          <w:p>
            <w:pPr>
              <w:pStyle w:val="878"/>
              <w:pBdr/>
              <w:spacing w:line="283" w:lineRule="atLeast"/>
              <w:ind w:firstLine="369" w:left="113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 оплате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услуг  по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сопровождению при регистрации (ускоренной регистрации) товарного знака в  Федеральной службе по интеллектуальной собственности (Роспатенте);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</w:p>
          <w:p>
            <w:pPr>
              <w:pStyle w:val="878"/>
              <w:pBdr/>
              <w:spacing w:line="259" w:lineRule="auto"/>
              <w:ind w:firstLine="369" w:left="113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 оплате услуг по упаковке франшизы (анализ конкурентов франшизы рынка РФ, СНГ, разработка франчайзинговых пакетов и концепции, финансовой модели франчайзи, маркетинг-кит (презентации </w:t>
            </w:r>
            <w:r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франшизы), анк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еты для инвестора (потенциального франчайзи), материалы для продажи франшизы (скрипты), договора коммерческой концессии или лицензионного договор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или  договора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намерений), бренд бука, франчайзи-бука).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</w:r>
          </w:p>
        </w:tc>
      </w:tr>
      <w:tr>
        <w:trPr>
          <w:trHeight w:val="699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79"/>
              <w:pBdr/>
              <w:spacing w:line="265" w:lineRule="exact"/>
              <w:ind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8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79"/>
              <w:pBdr/>
              <w:spacing/>
              <w:ind w:right="165" w:left="109"/>
              <w:rPr>
                <w:sz w:val="24"/>
              </w:rPr>
            </w:pPr>
            <w:r>
              <w:rPr>
                <w:sz w:val="24"/>
              </w:rPr>
              <w:t xml:space="preserve">Порядок подачи заявок и требований,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/>
              <w:ind w:right="258" w:left="109"/>
              <w:rPr>
                <w:sz w:val="24"/>
              </w:rPr>
            </w:pPr>
            <w:r>
              <w:rPr>
                <w:sz w:val="24"/>
              </w:rPr>
              <w:t xml:space="preserve">предъявляемых к форме и содержанию заявок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80"/>
              <w:pBdr/>
              <w:spacing/>
              <w:ind w:right="57" w:firstLine="397" w:left="5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Заявка и прилагаемые к ней документы (копии документов) должны быть прошиты, страницы пронумерованы, подписаны участником отбора (руководителем участника отбора) и заверены печатью участника отбора (при наличии).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lang w:eastAsia="en-US"/>
              </w:rPr>
            </w:r>
          </w:p>
          <w:p>
            <w:pPr>
              <w:pStyle w:val="880"/>
              <w:pBdr/>
              <w:spacing/>
              <w:ind w:right="57" w:firstLine="567" w:left="5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При подаче документов участник отбора (представитель участника отбора) представляет для сверки оригиналы всех документов, копии которых представлены им в составе заявки.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lang w:eastAsia="en-US"/>
              </w:rPr>
            </w:r>
          </w:p>
          <w:p>
            <w:pPr>
              <w:pStyle w:val="880"/>
              <w:pBdr/>
              <w:spacing/>
              <w:ind w:right="57" w:firstLine="567"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При представлении документов участником отбора предъявляется докум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ент, удостоверяющий его личность. При представлении документов представителем участника отбора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57" w:firstLine="540" w:left="57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В случае подачи заявки и пакета документов через Цифровую платформу МСП (</w:t>
            </w:r>
            <w:hyperlink r:id="rId35" w:tooltip="&lt;div class=&quot;doc www&quot;&gt;&lt;span class=&quot;aligner&quot;&gt;&lt;div class=&quot;icon listDocWWW-16&quot;&gt;&lt;/div&gt;&lt;/span&gt;https://мсп.рф&lt;/div&gt;" w:history="1">
              <w:r>
                <w:rPr>
                  <w:rStyle w:val="884"/>
                  <w:color w:val="auto"/>
                  <w:sz w:val="24"/>
                  <w:szCs w:val="24"/>
                  <w:u w:val="none"/>
                </w:rPr>
                <w:t xml:space="preserve">https://мсп.рф</w:t>
              </w:r>
            </w:hyperlink>
            <w:r>
              <w:rPr>
                <w:sz w:val="24"/>
                <w:szCs w:val="24"/>
              </w:rPr>
              <w:t xml:space="preserve">) (далее - ЦП МСП):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57" w:firstLine="540" w:left="57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Участник отбора представляет заявку и перечень документов, предусмотренных настоящим пунктом, в электронной форме посредством ЦП МСП.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57" w:firstLine="540" w:left="57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Для представления заявки участник отбор</w:t>
            </w:r>
            <w:r>
              <w:rPr>
                <w:sz w:val="24"/>
                <w:szCs w:val="24"/>
              </w:rPr>
              <w:t xml:space="preserve">а авторизуется на ЦП МСП, затем заполняет заявление с использованием специальной интерактивной формы в электронном виде и подписывает электронной подписью (далее - ЭП). Электронные образы документов согласно пункту 10 к настоящему Порядку подписываются ЭП.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79"/>
              <w:pBdr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79"/>
              <w:pBdr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Порядок отзыва заявок, возврата заявок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79"/>
              <w:pBdr/>
              <w:spacing/>
              <w:ind w:right="57" w:firstLine="567" w:lef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Участник отбора может отозвать заявку в срок до принятия Управлением решения о предоставлении субсидии или об отказе в предоставлении субсидии, путём направления письменного запроса в адрес Управления.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27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79"/>
              <w:pBdr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79"/>
              <w:pBdr/>
              <w:spacing/>
              <w:ind w:right="437" w:left="109"/>
              <w:rPr>
                <w:sz w:val="24"/>
              </w:rPr>
            </w:pPr>
            <w:r>
              <w:rPr>
                <w:sz w:val="24"/>
              </w:rPr>
              <w:t xml:space="preserve">Внесение изменений в заявки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79"/>
              <w:pBdr/>
              <w:spacing w:line="265" w:lineRule="exact"/>
              <w:ind w:right="57" w:firstLine="567" w:lef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Внесение изменений в заявку на участие в отборе и документы к</w:t>
            </w:r>
            <w:r>
              <w:rPr>
                <w:sz w:val="24"/>
              </w:rPr>
              <w:tab/>
              <w:t xml:space="preserve">ней,</w:t>
            </w:r>
            <w:r>
              <w:rPr>
                <w:sz w:val="24"/>
              </w:rPr>
              <w:tab/>
              <w:t xml:space="preserve">представленные</w:t>
            </w:r>
            <w:r>
              <w:rPr>
                <w:sz w:val="24"/>
              </w:rPr>
              <w:tab/>
              <w:t xml:space="preserve">участниками отбора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Управление,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833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79"/>
              <w:pBdr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79"/>
              <w:pBdr/>
              <w:spacing/>
              <w:ind w:right="217" w:left="109"/>
              <w:rPr>
                <w:sz w:val="24"/>
              </w:rPr>
            </w:pPr>
            <w:r>
              <w:rPr>
                <w:sz w:val="24"/>
              </w:rPr>
              <w:t xml:space="preserve">Правила рассмотрения и оценки заявок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79"/>
              <w:pBdr/>
              <w:spacing/>
              <w:ind w:right="57" w:firstLine="567" w:lef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20</w:t>
            </w:r>
            <w:r>
              <w:rPr>
                <w:sz w:val="24"/>
              </w:rPr>
              <w:t xml:space="preserve"> рабочих дней со дня, следующего за днём окончания срока подачи заявок, указанного в п. 2 настоящего объявления: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уполномоченное лицо: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рассматривает документы, указанные в пунктах 6 и 7 настоящего Порядка и осуществляет их проверку на соответствие предъявляемым настоящим Порядком требованиям;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осуществляет их отбор, исходя из соответствия участника отбора категории, </w:t>
            </w:r>
            <w:r>
              <w:rPr>
                <w:sz w:val="24"/>
                <w:szCs w:val="24"/>
              </w:rPr>
              <w:t xml:space="preserve">указанной  в</w:t>
            </w:r>
            <w:r>
              <w:rPr>
                <w:sz w:val="24"/>
                <w:szCs w:val="24"/>
              </w:rPr>
              <w:t xml:space="preserve"> пункте 4 настоящего Порядка;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оформляет результаты отбора актом в форме протокола;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подготавливает проект приказа с отражением в нем следующей информации: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дата, время и место проведения рассмотрения заявок;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об участниках отбора, заявки которых были рассмотрены;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об участниках отбора, заявки которых были отклонены, с указанием причин их отклонения, в том числе положений настоящего Порядка, которым не соответствуют такие заявки;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получателей субсидии, с которыми заключаются соглашения о предоставлении субсидии, и размер предоставляемой им субсидии;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начальник Управления подписывает проект приказа, подготовленный в соответствии с требованиями подпункта 1 пункта 8 настоящего Порядка (далее - приказ об утверждении перечня получателей субсидий);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уполномоченное лицо размещает приказ об утверждении перечня получателей субсидий на едином портале и на сайте Управления.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 w:line="240" w:lineRule="atLeast"/>
              <w:ind w:right="57" w:firstLine="567"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Победителями отбора признаются участники отбора, соответствующие установленным настоящим Порядком требованиям (далее - получатель субсидии).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266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79"/>
              <w:pBdr/>
              <w:spacing w:line="268" w:lineRule="exact"/>
              <w:ind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12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79"/>
              <w:pBdr/>
              <w:spacing/>
              <w:ind w:right="140" w:left="109"/>
              <w:rPr>
                <w:sz w:val="24"/>
              </w:rPr>
            </w:pPr>
            <w:r>
              <w:rPr>
                <w:sz w:val="24"/>
              </w:rPr>
              <w:t xml:space="preserve">Порядок возврата заявок, основания для отклонения заявок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Bdr/>
              <w:spacing w:line="240" w:lineRule="atLeast"/>
              <w:ind w:right="113" w:firstLine="442" w:left="113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Основания для отклонения заявок: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Bdr/>
              <w:shd w:val="clear" w:color="auto" w:fill="ffffff"/>
              <w:tabs>
                <w:tab w:val="left" w:leader="none" w:pos="1152"/>
              </w:tabs>
              <w:spacing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несоответствие участника отбора</w:t>
            </w:r>
            <w:r>
              <w:rPr>
                <w:sz w:val="24"/>
                <w:szCs w:val="24"/>
              </w:rPr>
              <w:t xml:space="preserve"> условиям и требованиям, установленным настоящим Порядком;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hd w:val="clear" w:color="auto" w:fill="ffffff"/>
              <w:tabs>
                <w:tab w:val="left" w:leader="none" w:pos="1152"/>
              </w:tabs>
              <w:spacing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несоответствие участника отбора категории, установленной настоящим Порядком;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hd w:val="clear" w:color="auto" w:fill="ffffff"/>
              <w:tabs>
                <w:tab w:val="left" w:leader="none" w:pos="1152"/>
              </w:tabs>
              <w:spacing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непредставление (представление не в полном объеме) документов, указанных в объявлении о проведении отбора, </w:t>
            </w:r>
            <w:r>
              <w:rPr>
                <w:sz w:val="24"/>
                <w:szCs w:val="24"/>
              </w:rPr>
              <w:t xml:space="preserve">предусмотренных настоящим Порядком;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hd w:val="clear" w:color="auto" w:fill="ffffff"/>
              <w:tabs>
                <w:tab w:val="left" w:leader="none" w:pos="1152"/>
              </w:tabs>
              <w:spacing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hd w:val="clear" w:color="auto" w:fill="ffffff"/>
              <w:tabs>
                <w:tab w:val="left" w:leader="none" w:pos="1152"/>
              </w:tabs>
              <w:spacing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hd w:val="clear" w:color="auto" w:fill="ffffff"/>
              <w:tabs>
                <w:tab w:val="left" w:leader="none" w:pos="1152"/>
              </w:tabs>
              <w:spacing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подача участником отбора заявки после даты и (или) времени, определенных для подачи заявок в объявлении о проведении отбора;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наличие принятой и зарегистрированной заявки участника отбора, которая не была им отозвана, в случае подачи заявки лично на бумажном носителе и через ЦП МСП;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0"/>
              <w:pBdr/>
              <w:spacing w:line="283" w:lineRule="atLeast"/>
              <w:ind w:right="113" w:firstLine="442"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неустранение оснований для приостановления приема и регистрации заявки при представлении документов и (или) пояснений в случае подачи заявки через ЦП МСП.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Основаниями для приостановления приема и регистрации заявки на ЦП МСП являются: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непредставление (представление не в полном объеме) документов, установленных в пункте 10 к настоящему Порядку;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некорректное заполнение обязательных полей заявления на ЦП МСП (отсутствие заполнения, недостоверное, неполное или неправильное, не соответствующее требованиям, установленным настоящим Порядком);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представление электронных образов документов посредством ЦП МСП не позволяет в полном объеме прочитать текст документа и (или) распознать обязательные реквизиты документов;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наличие нечитаемых исправлений в представленных документах.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13" w:firstLine="442" w:left="113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Отказ в приеме и реги</w:t>
            </w:r>
            <w:r>
              <w:rPr>
                <w:sz w:val="24"/>
                <w:szCs w:val="24"/>
              </w:rPr>
              <w:t xml:space="preserve">страции заявки или возврат заявки без рассмотрения (далее - аннулирование заявки) через ЦП МСП не препятствует повторному обращению участника отбора за предоставлением субсидии до даты окончания приема заявок, установленной объявлением о проведении отбора.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0"/>
              <w:pBdr/>
              <w:spacing w:line="283" w:lineRule="atLeast"/>
              <w:ind w:right="113" w:firstLine="442" w:left="113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представляет документы и (или) пояснения, касающиеся сведений и данных, указанных в заявке, в срок не более 4 рабочих дней со дня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направления уведомления о представлении документов в личный кабинет участника отбора ЦП МСП.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pStyle w:val="880"/>
              <w:pBdr/>
              <w:spacing w:line="283" w:lineRule="atLeast"/>
              <w:ind w:right="113" w:firstLine="442" w:left="113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случае устранения участником отбора оснований для приостановления приема и регистрации заявки, 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становленных пунктом 14 настоящего Порядка, управление регистрирует заявку в журнале регистрации не позднее 1 рабочего дня со дня представления участником отбора дополнительных документов и (или) пояснений, касающихся сведений и данных, указанных в заявке.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pStyle w:val="880"/>
              <w:pBdr/>
              <w:spacing w:line="283" w:lineRule="atLeast"/>
              <w:ind w:right="113" w:firstLine="442" w:left="113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случае неустранения участником отбора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оснований для приостановления приема и регистрации заявки, установлен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ных пунктом 14 настоящего Порядка, управление отказывает в приеме и регистрации заявки на ЦП МСП не позднее 1 рабочего дня со дня представления участником отбора дополнительных документов и (или) пояснений, касающихся сведений и данных, указанных в заявке.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pStyle w:val="880"/>
              <w:pBdr/>
              <w:spacing/>
              <w:ind w:right="113" w:firstLine="442" w:left="113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случае непредставления участником отбора документов и (или) пояснений, касающихся сведений и данных, указанных в заявке, в срок, установленный настоящим пунктом Порядка, заявка аннулируется.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</w:tr>
      <w:tr>
        <w:trPr>
          <w:trHeight w:val="3312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79"/>
              <w:pBdr/>
              <w:spacing w:line="265" w:lineRule="exact"/>
              <w:ind w:right="116" w:left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79"/>
              <w:pBdr/>
              <w:spacing/>
              <w:ind w:right="118" w:left="109"/>
              <w:rPr>
                <w:sz w:val="24"/>
              </w:rPr>
            </w:pPr>
            <w:r>
              <w:rPr>
                <w:sz w:val="24"/>
              </w:rPr>
      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79"/>
              <w:pBdr/>
              <w:spacing/>
              <w:ind w:right="57" w:firstLine="554" w:lef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Участник отбора имеет право обращаться в Управление в целях получения разъяснений положений объявления о проведении отбора в течение срока подачи заявок, указанного в п. 2 настоящего объявления, но не позднее 5 рабочих дней до дня окончания срока 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заявок.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/>
              <w:ind w:right="57" w:left="57"/>
              <w:rPr>
                <w:sz w:val="24"/>
              </w:rPr>
            </w:pPr>
            <w:r>
              <w:rPr>
                <w:b/>
                <w:sz w:val="24"/>
              </w:rPr>
              <w:t xml:space="preserve">место нахождения: </w:t>
            </w:r>
            <w:r>
              <w:rPr>
                <w:sz w:val="24"/>
              </w:rPr>
              <w:t xml:space="preserve">г. Липецк, ул. Кузнечная, д. 8, каб. 206.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/>
              <w:ind w:right="57" w:left="57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</w:rPr>
              <w:t xml:space="preserve">+7 (4742) </w:t>
            </w:r>
            <w:r>
              <w:rPr>
                <w:sz w:val="24"/>
              </w:rPr>
              <w:t xml:space="preserve">22-71-35, 23-10-27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/>
              <w:ind w:right="57" w:left="57"/>
              <w:rPr>
                <w:sz w:val="24"/>
              </w:rPr>
            </w:pPr>
            <w:r>
              <w:rPr>
                <w:b/>
                <w:sz w:val="24"/>
              </w:rPr>
              <w:t xml:space="preserve">эл. почта: </w:t>
            </w:r>
            <w:r>
              <w:rPr>
                <w:rStyle w:val="884"/>
                <w:sz w:val="24"/>
                <w:lang w:val="en-US"/>
              </w:rPr>
              <w:t xml:space="preserve">ManaenkovaEA</w:t>
            </w:r>
            <w:r>
              <w:rPr>
                <w:rStyle w:val="884"/>
                <w:sz w:val="24"/>
              </w:rPr>
              <w:t xml:space="preserve">V@admlr.lipetsk.ru</w:t>
            </w:r>
            <w:r>
              <w:rPr>
                <w:rStyle w:val="884"/>
              </w:rPr>
              <w:t xml:space="preserve">,</w:t>
            </w:r>
            <w:r>
              <w:rPr>
                <w:sz w:val="24"/>
              </w:rPr>
              <w:t xml:space="preserve"> </w:t>
            </w:r>
            <w:hyperlink r:id="rId36" w:tooltip="mailto:ed@admlr.lipetsk.ru" w:history="1">
              <w:r>
                <w:rPr>
                  <w:rStyle w:val="884"/>
                  <w:sz w:val="24"/>
                </w:rPr>
                <w:t xml:space="preserve">ed@admlr.lipetsk.ru</w:t>
              </w:r>
            </w:hyperlink>
            <w:r>
              <w:rPr>
                <w:sz w:val="24"/>
              </w:rPr>
              <w:t xml:space="preserve">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 w:line="270" w:lineRule="atLeast"/>
              <w:ind w:right="57" w:firstLine="554" w:left="57"/>
              <w:jc w:val="both"/>
              <w:rPr>
                <w:sz w:val="24"/>
                <w:highlight w:val="lightGray"/>
              </w:rPr>
            </w:pPr>
            <w:r>
              <w:rPr>
                <w:sz w:val="24"/>
              </w:rPr>
              <w:t xml:space="preserve">В случае письменного обращения Управление направляет разъяснения участнику отбора по вопросам, связанным с положениями объявления о проведении отбора, в течение 3 рабочих дней.</w: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</w:r>
          </w:p>
        </w:tc>
      </w:tr>
      <w:tr>
        <w:trPr>
          <w:trHeight w:val="1379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79"/>
              <w:pBdr/>
              <w:spacing w:line="265" w:lineRule="exact"/>
              <w:ind w:right="116" w:left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79"/>
              <w:pBdr/>
              <w:spacing/>
              <w:ind w:right="152" w:left="109"/>
              <w:rPr>
                <w:sz w:val="24"/>
              </w:rPr>
            </w:pPr>
            <w:r>
              <w:rPr>
                <w:sz w:val="24"/>
              </w:rPr>
              <w:t xml:space="preserve">Срок, в течение которого победители отбора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/>
              <w:ind w:right="811" w:left="109"/>
              <w:rPr>
                <w:sz w:val="24"/>
              </w:rPr>
            </w:pPr>
            <w:r>
              <w:rPr>
                <w:sz w:val="24"/>
              </w:rPr>
              <w:t xml:space="preserve">должны подписать соглашение 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предоставлении субсидии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79"/>
              <w:pBdr/>
              <w:spacing/>
              <w:ind w:right="57" w:firstLine="554" w:left="57"/>
              <w:jc w:val="both"/>
              <w:rPr>
                <w:sz w:val="24"/>
                <w:highlight w:val="lightGray"/>
              </w:rPr>
            </w:pPr>
            <w:r>
              <w:rPr>
                <w:sz w:val="24"/>
              </w:rPr>
              <w:t xml:space="preserve">Победители отбора подписывают соглашение в течение 2 рабочих дней со дня, следующего за днем получения уведомления о необходимости подписания соглашения.</w:t>
            </w:r>
            <w:r>
              <w:rPr>
                <w:sz w:val="24"/>
                <w:highlight w:val="lightGray"/>
              </w:rPr>
            </w:r>
            <w:r>
              <w:rPr>
                <w:sz w:val="24"/>
                <w:highlight w:val="lightGray"/>
              </w:rPr>
            </w:r>
          </w:p>
        </w:tc>
      </w:tr>
      <w:tr>
        <w:trPr>
          <w:trHeight w:val="1380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79"/>
              <w:pBdr/>
              <w:spacing w:line="265" w:lineRule="exact"/>
              <w:ind w:right="116" w:left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79"/>
              <w:pBdr/>
              <w:spacing/>
              <w:ind w:right="90" w:left="109"/>
              <w:rPr>
                <w:sz w:val="24"/>
              </w:rPr>
            </w:pPr>
            <w:r>
              <w:rPr>
                <w:sz w:val="24"/>
              </w:rPr>
              <w:t xml:space="preserve">Условия признания победителей отбора уклонившимися от заключения соглашения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субсидии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79"/>
              <w:pBdr/>
              <w:spacing/>
              <w:ind w:right="100" w:firstLine="5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Победители отбора признаются уклонившимися от заключения соглашения о предоставлении субсидии в случае неявки его для подписания соглашения в течение 2 рабочих дней со дня, следующего за днем получения уведомления 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 w:line="266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необходимости подписания соглашения.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879"/>
              <w:pBdr/>
              <w:spacing w:line="265" w:lineRule="exact"/>
              <w:ind w:right="116" w:left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638" w:type="dxa"/>
            <w:textDirection w:val="lrTb"/>
            <w:noWrap w:val="false"/>
          </w:tcPr>
          <w:p>
            <w:pPr>
              <w:pStyle w:val="879"/>
              <w:pBdr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Дата размещения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результатов отбора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7227" w:type="dxa"/>
            <w:textDirection w:val="lrTb"/>
            <w:noWrap w:val="false"/>
          </w:tcPr>
          <w:p>
            <w:pPr>
              <w:pStyle w:val="879"/>
              <w:pBdr/>
              <w:spacing w:line="265" w:lineRule="exact"/>
              <w:ind w:left="74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 xml:space="preserve">20  рабочих</w:t>
            </w:r>
            <w:r>
              <w:rPr>
                <w:sz w:val="24"/>
              </w:rPr>
              <w:t xml:space="preserve"> дней со дня, следующего за днем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окончания срока подачи заявок, указанного в п. 2 объявления.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9"/>
              <w:pBdr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Style w:val="880"/>
        <w:pBdr/>
        <w:spacing/>
        <w:ind/>
        <w:jc w:val="right"/>
        <w:outlineLvl w:val="1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Приложение 1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80"/>
        <w:pBdr/>
        <w:spacing/>
        <w:ind/>
        <w:jc w:val="righ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к Порядку предоставления </w:t>
      </w:r>
      <w:r>
        <w:rPr>
          <w:color w:val="000000"/>
          <w:highlight w:val="white"/>
        </w:rPr>
        <w:t xml:space="preserve">субсидий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Bdr/>
        <w:spacing/>
        <w:ind/>
        <w:jc w:val="right"/>
        <w:rPr>
          <w:highlight w:val="white"/>
        </w:rPr>
      </w:pPr>
      <w:r>
        <w:rPr>
          <w:highlight w:val="white"/>
        </w:rPr>
        <w:t xml:space="preserve">субъектам </w:t>
      </w:r>
      <w:r>
        <w:rPr>
          <w:highlight w:val="white"/>
          <w:shd w:val="clear" w:color="auto" w:fill="ffffff" w:themeFill="background1"/>
        </w:rPr>
        <w:t xml:space="preserve">малого </w:t>
      </w:r>
      <w:r>
        <w:rPr>
          <w:shd w:val="clear" w:color="auto" w:fill="ffffff" w:themeFill="background1"/>
        </w:rPr>
        <w:t xml:space="preserve">и</w:t>
      </w:r>
      <w:r>
        <w:rPr>
          <w:shd w:val="clear" w:color="auto" w:fill="ffffff" w:themeFill="background1"/>
        </w:rPr>
        <w:t xml:space="preserve"> среднего </w:t>
      </w:r>
      <w:r>
        <w:rPr>
          <w:highlight w:val="white"/>
        </w:rPr>
        <w:t xml:space="preserve">предпринимательства в целях </w:t>
      </w:r>
      <w:r>
        <w:rPr>
          <w:highlight w:val="white"/>
        </w:rPr>
      </w:r>
      <w:r>
        <w:rPr>
          <w:highlight w:val="white"/>
        </w:rPr>
      </w:r>
    </w:p>
    <w:p>
      <w:pPr>
        <w:pBdr/>
        <w:spacing/>
        <w:ind/>
        <w:jc w:val="right"/>
        <w:rPr>
          <w:highlight w:val="white"/>
        </w:rPr>
      </w:pPr>
      <w:r>
        <w:rPr>
          <w:highlight w:val="white"/>
        </w:rPr>
        <w:t xml:space="preserve">возмещения части затрат,</w:t>
      </w:r>
      <w:r>
        <w:rPr>
          <w:highlight w:val="white"/>
        </w:rPr>
        <w:t xml:space="preserve"> </w:t>
      </w:r>
      <w:r>
        <w:rPr>
          <w:highlight w:val="white"/>
        </w:rPr>
        <w:t xml:space="preserve">связанных с  приобретением, </w:t>
      </w:r>
      <w:r>
        <w:rPr>
          <w:highlight w:val="white"/>
        </w:rPr>
      </w:r>
      <w:r>
        <w:rPr>
          <w:highlight w:val="white"/>
        </w:rPr>
      </w:r>
    </w:p>
    <w:p>
      <w:pPr>
        <w:pBdr/>
        <w:spacing/>
        <w:ind/>
        <w:jc w:val="right"/>
        <w:rPr>
          <w:color w:val="000000"/>
          <w:highlight w:val="white"/>
        </w:rPr>
      </w:pPr>
      <w:r>
        <w:rPr>
          <w:highlight w:val="white"/>
        </w:rPr>
        <w:t xml:space="preserve">использованием, упаковкой франшизы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80"/>
        <w:pBdr/>
        <w:spacing/>
        <w:ind/>
        <w:jc w:val="right"/>
        <w:rPr>
          <w:rFonts w:eastAsia="Calibri"/>
          <w:color w:val="000000"/>
          <w:highlight w:val="white"/>
        </w:rPr>
      </w:pPr>
      <w:r>
        <w:rPr>
          <w:rFonts w:eastAsia="Calibri"/>
          <w:color w:val="000000"/>
          <w:highlight w:val="white"/>
        </w:rPr>
      </w:r>
      <w:r>
        <w:rPr>
          <w:rFonts w:eastAsia="Calibri"/>
          <w:color w:val="000000"/>
          <w:highlight w:val="white"/>
        </w:rPr>
      </w:r>
      <w:r>
        <w:rPr>
          <w:rFonts w:eastAsia="Calibri"/>
          <w:color w:val="000000"/>
          <w:highlight w:val="white"/>
        </w:rPr>
      </w:r>
    </w:p>
    <w:p>
      <w:pPr>
        <w:pStyle w:val="883"/>
        <w:pBdr/>
        <w:spacing/>
        <w:ind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Начальнику управления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3"/>
        <w:pBdr/>
        <w:spacing/>
        <w:ind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экономического развития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3"/>
        <w:pBdr/>
        <w:spacing/>
        <w:ind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Липецкой области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3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/>
      </w:pPr>
      <w:r/>
      <w:r/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Липецкая область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"__" 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№ 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регистрации заявки "__" 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/>
      <w:bookmarkStart w:id="9" w:name="P155"/>
      <w:r/>
      <w:bookmarkEnd w:id="9"/>
      <w:r>
        <w:rPr>
          <w:rFonts w:ascii="Times New Roman" w:hAnsi="Times New Roman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 или фамилия, имя, отчество (при наличии) индивидуального предпринимателя)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</w:t>
      </w:r>
      <w:r>
        <w:rPr>
          <w:rFonts w:ascii="Times New Roman" w:hAnsi="Times New Roman" w:cs="Times New Roman"/>
          <w:sz w:val="26"/>
          <w:szCs w:val="26"/>
        </w:rPr>
        <w:t xml:space="preserve">ляю заявку на получение субсидий</w:t>
      </w:r>
      <w:r>
        <w:rPr>
          <w:rFonts w:ascii="Times New Roman" w:hAnsi="Times New Roman" w:cs="Times New Roman"/>
          <w:sz w:val="26"/>
          <w:szCs w:val="26"/>
        </w:rPr>
        <w:t xml:space="preserve"> субъектом малого и среднего предпринимательства в  целях возмещения части затрат, связанных</w:t>
      </w:r>
      <w:r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 приобретением, использованием, упаковкой франшизы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Общие сведения об участнике отбора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4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37"/>
        <w:gridCol w:w="5695"/>
        <w:gridCol w:w="3174"/>
      </w:tblGrid>
      <w:tr>
        <w:trPr>
          <w:trHeight w:val="558"/>
        </w:trPr>
        <w:tc>
          <w:tcPr>
            <w:tcBorders/>
            <w:tcW w:w="537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5695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Наименование сведений об участнике отбора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  <w:tc>
          <w:tcPr>
            <w:tcBorders/>
            <w:tcW w:w="3174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Сведения об участнике отбора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rPr>
          <w:trHeight w:val="558"/>
        </w:trPr>
        <w:tc>
          <w:tcPr>
            <w:tcBorders/>
            <w:tcW w:w="537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5695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Ф.И.О. руководителя юридического лица (индивидуального предпринимателя)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  <w:tc>
          <w:tcPr>
            <w:tcBorders/>
            <w:tcW w:w="3174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</w:tr>
      <w:tr>
        <w:trPr>
          <w:trHeight w:val="286"/>
        </w:trPr>
        <w:tc>
          <w:tcPr>
            <w:tcBorders/>
            <w:tcW w:w="537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5695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Идентификационный номер налогоплательщика (ИНН)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3174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rPr>
          <w:trHeight w:val="558"/>
        </w:trPr>
        <w:tc>
          <w:tcPr>
            <w:tcBorders/>
            <w:tcW w:w="537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5695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Код основного вида экономической деятельности по </w:t>
            </w:r>
            <w:hyperlink r:id="rId37" w:tooltip="consultantplus://offline/ref=C477AFAA9EBA54F17AA6C4A2587609B61E1B69CD9B0A9B93112DE701237A3DF267938E3E5C93E76046E489FABBt9H1L" w:history="1">
              <w:r>
                <w:rPr>
                  <w:rFonts w:ascii="Times New Roman" w:hAnsi="Times New Roman" w:cs="Times New Roman"/>
                  <w:color w:val="000000" w:themeColor="text1"/>
                  <w:szCs w:val="24"/>
                  <w:lang w:val="ru-RU"/>
                </w:rPr>
                <w:t xml:space="preserve">ОКВЭД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(с расшифровкой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код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</w:t>
            </w:r>
            <w:hyperlink r:id="rId38" w:tooltip="consultantplus://offline/ref=C477AFAA9EBA54F17AA6C4A2587609B61E1B69CD9B0A9B93112DE701237A3DF267938E3E5C93E76046E489FABBt9H1L" w:history="1">
              <w:r>
                <w:rPr>
                  <w:rFonts w:ascii="Times New Roman" w:hAnsi="Times New Roman" w:cs="Times New Roman"/>
                  <w:color w:val="000000" w:themeColor="text1"/>
                  <w:szCs w:val="24"/>
                  <w:lang w:val="ru-RU"/>
                </w:rPr>
                <w:t xml:space="preserve">ОКВЭД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Borders/>
            <w:tcW w:w="3174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</w:tr>
      <w:tr>
        <w:trPr>
          <w:trHeight w:val="558"/>
        </w:trPr>
        <w:tc>
          <w:tcPr>
            <w:tcBorders/>
            <w:tcW w:w="537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4.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  <w:tc>
          <w:tcPr>
            <w:tcBorders/>
            <w:tcW w:w="5695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Код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вида экономической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по проекту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по </w:t>
            </w:r>
            <w:hyperlink r:id="rId39" w:tooltip="consultantplus://offline/ref=C477AFAA9EBA54F17AA6C4A2587609B61E1B69CD9B0A9B93112DE701237A3DF267938E3E5C93E76046E489FABBt9H1L" w:history="1">
              <w:r>
                <w:rPr>
                  <w:rFonts w:ascii="Times New Roman" w:hAnsi="Times New Roman" w:cs="Times New Roman"/>
                  <w:color w:val="000000" w:themeColor="text1"/>
                  <w:szCs w:val="24"/>
                  <w:lang w:val="ru-RU"/>
                </w:rPr>
                <w:t xml:space="preserve">ОКВЭД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(с расшифровкой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код </w:t>
            </w:r>
            <w:hyperlink r:id="rId40" w:tooltip="consultantplus://offline/ref=C477AFAA9EBA54F17AA6C4A2587609B61E1B69CD9B0A9B93112DE701237A3DF267938E3E5C93E76046E489FABBt9H1L" w:history="1">
              <w:r>
                <w:rPr>
                  <w:rFonts w:ascii="Times New Roman" w:hAnsi="Times New Roman" w:cs="Times New Roman"/>
                  <w:color w:val="000000" w:themeColor="text1"/>
                  <w:szCs w:val="24"/>
                  <w:lang w:val="ru-RU"/>
                </w:rPr>
                <w:t xml:space="preserve">ОКВЭД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</w:r>
          </w:p>
        </w:tc>
        <w:tc>
          <w:tcPr>
            <w:tcBorders/>
            <w:tcW w:w="3174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</w:tr>
      <w:tr>
        <w:trPr>
          <w:trHeight w:val="558"/>
        </w:trPr>
        <w:tc>
          <w:tcPr>
            <w:tcBorders/>
            <w:tcW w:w="537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5695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Местонахождение/почтовый адрес или адрес регистрации по месту жительства (индивидуального предпринимателя)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  <w:tc>
          <w:tcPr>
            <w:tcBorders/>
            <w:tcW w:w="3174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</w:tr>
      <w:tr>
        <w:trPr>
          <w:trHeight w:val="286"/>
        </w:trPr>
        <w:tc>
          <w:tcPr>
            <w:tcBorders/>
            <w:tcW w:w="537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5695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Юридический адрес (индекс, город, улица, номер дома)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  <w:tc>
          <w:tcPr>
            <w:tcBorders/>
            <w:tcW w:w="3174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</w:tr>
      <w:tr>
        <w:trPr>
          <w:trHeight w:val="314"/>
        </w:trPr>
        <w:tc>
          <w:tcPr>
            <w:tcBorders/>
            <w:tcW w:w="537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5695" w:type="dxa"/>
            <w:textDirection w:val="lrTb"/>
            <w:noWrap w:val="false"/>
          </w:tcPr>
          <w:p>
            <w:pPr>
              <w:pStyle w:val="883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франшизы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174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</w:tr>
      <w:tr>
        <w:trPr>
          <w:trHeight w:val="286"/>
        </w:trPr>
        <w:tc>
          <w:tcPr>
            <w:tcBorders/>
            <w:tcW w:w="537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5695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Телефон, факс, e-mail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3174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rPr>
          <w:trHeight w:val="1368"/>
        </w:trPr>
        <w:tc>
          <w:tcPr>
            <w:tcBorders/>
            <w:tcW w:w="537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569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highlight w:val="white"/>
              </w:rPr>
            </w:pPr>
            <w:r>
              <w:t xml:space="preserve">Сумма затрат, произведенных в году, предшествующем текущему финансовому году, и текущем финансовом году,</w:t>
            </w:r>
            <w:r>
              <w:t xml:space="preserve"> </w:t>
            </w:r>
            <w:r>
              <w:t xml:space="preserve">связанных с</w:t>
            </w:r>
            <w:r>
              <w:rPr>
                <w:highlight w:val="white"/>
              </w:rPr>
              <w:t xml:space="preserve"> связанных с  приобретением, использованием, упаковкой франшизы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3174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</w:tr>
      <w:tr>
        <w:trPr>
          <w:trHeight w:val="1403"/>
        </w:trPr>
        <w:tc>
          <w:tcPr>
            <w:tcBorders/>
            <w:tcW w:w="537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5695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Сумма зап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рашиваемой субсидии (в размере 70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% фактических затрат, произведенных в году, предшествующем текущему финансовому году, и текущем финансовом году, но не более 1</w:t>
            </w:r>
            <w:r>
              <w:rPr>
                <w:rFonts w:ascii="Times New Roman" w:hAnsi="Times New Roman" w:cs="Times New Roman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000 000 руб. на одного получателя субсидии)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  <w:tc>
          <w:tcPr>
            <w:tcBorders/>
            <w:tcW w:w="3174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</w:tr>
    </w:tbl>
    <w:p>
      <w:pPr>
        <w:pStyle w:val="883"/>
        <w:pBdr/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С условиями использования субсидии получатель субсидии ознакомлен и подтверждает  полноту  и  достоверность  сведений,  содержащихся в заявке и прилагаемых к ней документах, а также, что на дату подачи заявки: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3"/>
        <w:pBdr/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не  является  иностранным  юридическим  лицом,  в  том  числе местом регистрации  которого  является  государство  или  территори</w:t>
      </w:r>
      <w:r>
        <w:rPr>
          <w:rFonts w:ascii="Times New Roman" w:hAnsi="Times New Roman" w:cs="Times New Roman"/>
          <w:sz w:val="26"/>
          <w:szCs w:val="26"/>
        </w:rPr>
        <w:t xml:space="preserve">я, включенные в утвержденный   Министерством   финансов   Российской   Федерации   перечень государств   и  территорий,  используемых  для  промежуточного  (офшорного) владения  активами  в  Российской  Федерации (далее - офшорные компании), а также  росси</w:t>
      </w:r>
      <w:r>
        <w:rPr>
          <w:rFonts w:ascii="Times New Roman" w:hAnsi="Times New Roman" w:cs="Times New Roman"/>
          <w:sz w:val="26"/>
          <w:szCs w:val="26"/>
        </w:rPr>
        <w:t xml:space="preserve">йским  юридическим  лицом,  в  уставном  (складочном)  капитале которого  доля  прямого или косвенного (через третьих лиц) участия офшорных компаний  в совокупности превышает 25 процентов (если иное не предусмотрено законодательством  Российской Федерации)</w:t>
      </w:r>
      <w:r>
        <w:rPr>
          <w:rFonts w:ascii="Times New Roman" w:hAnsi="Times New Roman" w:cs="Times New Roman"/>
          <w:sz w:val="26"/>
          <w:szCs w:val="26"/>
        </w:rPr>
        <w:t xml:space="preserve">. При расчете доли участия офшорных компаний  в  капитале  российских  юридических  лиц не учитывается прямое и (или)  косвенное участие офшорных компаний в капитале публичных акционерных обществ  (в  том  числе  со статусом международной компании), акции </w:t>
      </w:r>
      <w:r>
        <w:rPr>
          <w:rFonts w:ascii="Times New Roman" w:hAnsi="Times New Roman" w:cs="Times New Roman"/>
          <w:sz w:val="26"/>
          <w:szCs w:val="26"/>
        </w:rPr>
        <w:t xml:space="preserve">которых обращаются  на  организованных  торгах  в  Российской  Федерации,  а  также косвенное   участие   офшорных   компаний   в  капитале  других 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3"/>
        <w:pBdr/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не  находится  в  перечне  организаций и физических лиц, в отношении которых  имеются 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3"/>
        <w:pBdr/>
        <w:spacing w:before="12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не   находится  в  составляемых  в  рамках  реализации  полномочий, предусмотренных  </w:t>
      </w:r>
      <w:hyperlink r:id="rId41" w:tooltip="https://login.consultant.ru/link/?req=doc&amp;base=LAW&amp;n=121087&amp;dst=100142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главой  VII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Устава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ООН,  Советом  Безопасности  ООН 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3"/>
        <w:pBdr/>
        <w:spacing w:before="12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не  получает  средства из федерального бюджета, бюджета Липецкой области на основании иных нормативных  правовых  актов;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3"/>
        <w:pBdr/>
        <w:spacing w:before="12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не является иностранным агентом в соответствии с Федеральным </w:t>
      </w:r>
      <w:hyperlink r:id="rId42" w:tooltip="https://login.consultant.ru/link/?req=doc&amp;base=LAW&amp;n=452913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 контроле  за  деятельностью  лиц,  находящихся по иностранным влиянием» от 14 июля 2022 года №255-ФЗ;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83"/>
        <w:pBdr/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в   реестре   дисквалифицированных   лиц   отсутствуют сведения о дисквалифицированных  руководителе,  членах  коллегиального исполнительного органа,  лице, исполняющем функции единоличного исполнительного органа, или главном   бухгалтере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3"/>
        <w:pBdr/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 находится в процессе реорганизации (за исключением реорганизации в форме  присоединения к юридическому </w:t>
      </w:r>
      <w:r>
        <w:rPr>
          <w:rFonts w:ascii="Times New Roman" w:hAnsi="Times New Roman" w:cs="Times New Roman"/>
          <w:sz w:val="26"/>
          <w:szCs w:val="26"/>
        </w:rPr>
        <w:t xml:space="preserve">лицу, являющемуся получателем субсидии, другого   юридического  лица),  ликвидации,  в  отношении  его  не 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3"/>
        <w:pBdr/>
        <w:spacing w:before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отсутствует иная просроченная (не урегулированная) задолженность по денежным  обязательствам  перед  Липецкой областью.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883"/>
        <w:pBdr/>
        <w:spacing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Обязуюсь: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создать не менее одного нового рабочего места (на полную ставку) в течение 12 месяцев со дня поступления субсидии на его расчетный счет;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осуществлять заявленную деятельность и сохранять созданное рабочее место в течение не менее двух лет со дня поступления субсидии на его расчетный счет.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Согласен  на осуществление проверки управлен</w:t>
      </w:r>
      <w:r>
        <w:rPr>
          <w:sz w:val="26"/>
          <w:szCs w:val="26"/>
        </w:rPr>
        <w:t xml:space="preserve">ием экономического развития Липецкой  области  соблюдения  порядка и условий предоставления субсидии, в том  </w:t>
      </w:r>
      <w:r>
        <w:rPr>
          <w:color w:val="000000" w:themeColor="text1"/>
          <w:sz w:val="26"/>
          <w:szCs w:val="26"/>
        </w:rPr>
        <w:t xml:space="preserve">числе  в  части достижения результата предоставления субсидии, а также проверки  органами  государственного финансового контроля в соответствии со </w:t>
      </w:r>
      <w:hyperlink r:id="rId43" w:tooltip="https://login.consultant.ru/link/?req=doc&amp;base=LAW&amp;n=465808&amp;dst=3704" w:history="1">
        <w:r>
          <w:rPr>
            <w:color w:val="000000" w:themeColor="text1"/>
            <w:sz w:val="26"/>
            <w:szCs w:val="26"/>
          </w:rPr>
          <w:t xml:space="preserve">статьями  268.1</w:t>
        </w:r>
      </w:hyperlink>
      <w:r>
        <w:rPr>
          <w:color w:val="000000" w:themeColor="text1"/>
          <w:sz w:val="26"/>
          <w:szCs w:val="26"/>
        </w:rPr>
        <w:t xml:space="preserve">  и  </w:t>
      </w:r>
      <w:hyperlink r:id="rId44" w:tooltip="https://login.consultant.ru/link/?req=doc&amp;base=LAW&amp;n=465808&amp;dst=3722" w:history="1">
        <w:r>
          <w:rPr>
            <w:color w:val="000000" w:themeColor="text1"/>
            <w:sz w:val="26"/>
            <w:szCs w:val="26"/>
          </w:rPr>
          <w:t xml:space="preserve">269.2</w:t>
        </w:r>
      </w:hyperlink>
      <w:r>
        <w:rPr>
          <w:color w:val="000000" w:themeColor="text1"/>
          <w:sz w:val="26"/>
          <w:szCs w:val="26"/>
        </w:rPr>
        <w:t xml:space="preserve">  Бюджетного  кодекса  Российской  Федерации  и на включение   таких   положений   в   соглашение.  Ознакомлен  с  положениями Федерального  </w:t>
      </w:r>
      <w:hyperlink r:id="rId45" w:tooltip="https://login.consultant.ru/link/?req=doc&amp;base=LAW&amp;n=439201" w:history="1">
        <w:r>
          <w:rPr>
            <w:color w:val="000000" w:themeColor="text1"/>
            <w:sz w:val="26"/>
            <w:szCs w:val="26"/>
          </w:rPr>
          <w:t xml:space="preserve">закона</w:t>
        </w:r>
      </w:hyperlink>
      <w:r>
        <w:rPr>
          <w:color w:val="000000" w:themeColor="text1"/>
          <w:sz w:val="26"/>
          <w:szCs w:val="26"/>
        </w:rPr>
        <w:t xml:space="preserve"> от 27 июля 2006 года № 152-ФЗ «О персональных данных», права и обязанности в области защиты персональных данных разъяснены.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Bdr/>
        <w:spacing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83"/>
        <w:pBdr/>
        <w:spacing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результатах отбора и заключении соглашения прошу уведомить следующим образом: 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участника отбора _________________________  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(должность)          (подпись)     (Ф.И.О. полностью)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участника отбора _____________  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</w:t>
      </w:r>
      <w:r>
        <w:rPr>
          <w:rFonts w:ascii="Times New Roman" w:hAnsi="Times New Roman" w:cs="Times New Roman"/>
          <w:sz w:val="22"/>
          <w:szCs w:val="22"/>
        </w:rPr>
        <w:t xml:space="preserve">подпись)       (Ф.И.О. полностью)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«__» _____________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(линия отреза)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и прилагаемые к ней документы на ___ листах приняты должностным лицом управления экономического раз</w:t>
      </w:r>
      <w:r>
        <w:rPr>
          <w:rFonts w:ascii="Times New Roman" w:hAnsi="Times New Roman" w:cs="Times New Roman"/>
          <w:sz w:val="24"/>
          <w:szCs w:val="24"/>
        </w:rPr>
        <w:t xml:space="preserve">вития Липецкой области (далее - у</w:t>
      </w:r>
      <w:r>
        <w:rPr>
          <w:rFonts w:ascii="Times New Roman" w:hAnsi="Times New Roman" w:cs="Times New Roman"/>
          <w:sz w:val="24"/>
          <w:szCs w:val="24"/>
        </w:rPr>
        <w:t xml:space="preserve">правление) 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(Ф.И.О. должностного лица у</w:t>
      </w:r>
      <w:r>
        <w:rPr>
          <w:rFonts w:ascii="Times New Roman" w:hAnsi="Times New Roman" w:cs="Times New Roman"/>
          <w:sz w:val="22"/>
          <w:szCs w:val="22"/>
        </w:rPr>
        <w:t xml:space="preserve">правления полностью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"__" ___________ 20__ г.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(подпись должностного лица у</w:t>
      </w:r>
      <w:r>
        <w:rPr>
          <w:rFonts w:ascii="Times New Roman" w:hAnsi="Times New Roman" w:cs="Times New Roman"/>
          <w:sz w:val="22"/>
          <w:szCs w:val="22"/>
        </w:rPr>
        <w:t xml:space="preserve">правления)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87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831"/>
        <w:gridCol w:w="5104"/>
      </w:tblGrid>
      <w:tr>
        <w:trPr>
          <w:trHeight w:val="1380"/>
        </w:trPr>
        <w:tc>
          <w:tcPr>
            <w:tcBorders/>
            <w:tcW w:w="4831" w:type="dxa"/>
            <w:textDirection w:val="lrTb"/>
            <w:noWrap w:val="false"/>
          </w:tcPr>
          <w:p>
            <w:pPr>
              <w:pStyle w:val="883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5104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 xml:space="preserve">Приложение 2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Порядку предоставления субсидий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субъектам малого и среднего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предпринимательства в целях возмещения части затрат,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связанных с  приобретением,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использованием, упаковкой франшизы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</w:tbl>
    <w:p>
      <w:pPr>
        <w:pStyle w:val="880"/>
        <w:pBdr/>
        <w:spacing/>
        <w:ind/>
        <w:jc w:val="right"/>
        <w:outlineLvl w:val="1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</w:r>
      <w:r>
        <w:rPr>
          <w:rFonts w:ascii="Times New Roman" w:hAnsi="Times New Roman" w:cs="Times New Roman"/>
          <w:szCs w:val="24"/>
          <w:lang w:val="ru-RU"/>
        </w:rPr>
      </w:r>
      <w:r>
        <w:rPr>
          <w:rFonts w:ascii="Times New Roman" w:hAnsi="Times New Roman" w:cs="Times New Roman"/>
          <w:szCs w:val="24"/>
          <w:lang w:val="ru-RU"/>
        </w:rPr>
      </w:r>
    </w:p>
    <w:p>
      <w:pPr>
        <w:pStyle w:val="88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0" w:name="P280"/>
      <w:r/>
      <w:bookmarkEnd w:id="10"/>
      <w:r>
        <w:rPr>
          <w:rFonts w:ascii="Times New Roman" w:hAnsi="Times New Roman" w:cs="Times New Roman"/>
          <w:sz w:val="24"/>
          <w:szCs w:val="24"/>
        </w:rPr>
        <w:t xml:space="preserve">Информация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за квартал, предшествующий дате подачи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участником отбора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таблица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0"/>
        <w:pBdr/>
        <w:spacing/>
        <w:ind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tbl>
      <w:tblPr>
        <w:tblW w:w="96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22"/>
        <w:gridCol w:w="3868"/>
        <w:gridCol w:w="2126"/>
        <w:gridCol w:w="1313"/>
        <w:gridCol w:w="1828"/>
      </w:tblGrid>
      <w:tr>
        <w:trPr>
          <w:trHeight w:val="1123"/>
        </w:trPr>
        <w:tc>
          <w:tcPr>
            <w:tcBorders/>
            <w:tcW w:w="522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3868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значения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Источник информации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1313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1828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За квартал, предшествующий дате подачи заявки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</w:tr>
      <w:tr>
        <w:trPr>
          <w:trHeight w:val="561"/>
        </w:trPr>
        <w:tc>
          <w:tcPr>
            <w:tcBorders/>
            <w:tcW w:w="522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3868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Списочная численность работников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табель учета рабочего времени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1313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1828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rPr>
          <w:trHeight w:val="561"/>
        </w:trPr>
        <w:tc>
          <w:tcPr>
            <w:tcBorders/>
            <w:tcW w:w="522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3868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Среднесписочная численность работников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расчет по страховым взносам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1313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1828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rPr>
          <w:trHeight w:val="1685"/>
        </w:trPr>
        <w:tc>
          <w:tcPr>
            <w:tcBorders/>
            <w:tcW w:w="522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3868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Фонд начисленной заработной платы работников списочного состава, внешних совместителей и работников, выполнявших работы по договорам гражданско-правового характера, и других лиц несписочного состава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расчетно-платежная ведомость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1313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1828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rPr>
          <w:trHeight w:val="1670"/>
        </w:trPr>
        <w:tc>
          <w:tcPr>
            <w:tcBorders/>
            <w:tcW w:w="522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3868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Фонд начисленной заработной платы работников списочного состава (без внешних совместителей и работников, выполнявших работы по договорам гражданско-правового характера, и других лиц несписочного состава)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расчетно-платежная ведомость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1313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1828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rPr>
          <w:trHeight w:val="576"/>
        </w:trPr>
        <w:tc>
          <w:tcPr>
            <w:tcBorders/>
            <w:tcW w:w="522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3868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Среднемесячная заработанная плата на одного работника списочного состава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Cs w:val="24"/>
                <w:lang w:val="ru-RU"/>
              </w:rPr>
            </w:r>
          </w:p>
        </w:tc>
        <w:tc>
          <w:tcPr>
            <w:tcBorders/>
            <w:tcW w:w="2126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строка 4 / строка 2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1313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Borders/>
            <w:tcW w:w="1828" w:type="dxa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участника отбора __________  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(должность)                                   (подпись)     (Ф.И.О. полностью)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40" w:orient="portrait" w:w="11910"/>
      <w:pgMar w:top="482" w:right="567" w:bottom="278" w:left="1276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140" w:left="25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40" w:left="1310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40" w:left="2361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40" w:left="3411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40" w:left="446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40" w:left="551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40" w:left="656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40" w:left="7614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40" w:left="8665"/>
      </w:pPr>
      <w:rPr>
        <w:rFonts w:hint="default"/>
        <w:lang w:val="ru-RU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1110" w:left="172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9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1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13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5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7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9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1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734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862" w:left="1523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862" w:left="2066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862" w:left="2612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862" w:left="3158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862" w:left="370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862" w:left="4251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862" w:left="4797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862" w:left="5343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862" w:left="5889"/>
      </w:pPr>
      <w:rPr>
        <w:rFonts w:hint="default"/>
        <w:lang w:val="ru-RU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862" w:left="107"/>
      </w:pPr>
      <w:rPr>
        <w:rFonts w:hint="default" w:ascii="Times New Roman" w:hAnsi="Times New Roman" w:eastAsia="Times New Roman" w:cs="Times New Roman"/>
        <w:spacing w:val="-6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862" w:left="788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862" w:left="1476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862" w:left="2164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862" w:left="285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862" w:left="3541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862" w:left="4229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862" w:left="4917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862" w:left="5605"/>
      </w:pPr>
      <w:rPr>
        <w:rFonts w:hint="default"/>
        <w:lang w:val="ru-RU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ascii="Calibri" w:hAnsi="Calibri" w:eastAsia="Times New Roman" w:cs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862" w:left="107"/>
      </w:pPr>
      <w:rPr>
        <w:rFonts w:hint="default" w:ascii="Times New Roman" w:hAnsi="Times New Roman" w:eastAsia="Times New Roman" w:cs="Times New Roman"/>
        <w:spacing w:val="-12"/>
        <w:sz w:val="24"/>
        <w:szCs w:val="24"/>
        <w:lang w:val="ru-RU" w:eastAsia="en-US" w:bidi="ar-SA"/>
      </w:rPr>
      <w:start w:val="2"/>
      <w:suff w:val="tab"/>
    </w:lvl>
    <w:lvl w:ilvl="1">
      <w:isLgl w:val="false"/>
      <w:lvlJc w:val="left"/>
      <w:lvlText w:val="•"/>
      <w:numFmt w:val="bullet"/>
      <w:pPr>
        <w:pBdr/>
        <w:spacing/>
        <w:ind w:hanging="862" w:left="788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862" w:left="1476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862" w:left="2164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862" w:left="285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862" w:left="3541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862" w:left="4229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862" w:left="4917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862" w:left="5605"/>
      </w:pPr>
      <w:rPr>
        <w:rFonts w:hint="default"/>
        <w:lang w:val="ru-RU" w:eastAsia="en-US" w:bidi="ar-SA"/>
      </w:rPr>
      <w:start w:val="0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272" w:left="107"/>
      </w:pPr>
      <w:rPr>
        <w:rFonts w:hint="default" w:ascii="Times New Roman" w:hAnsi="Times New Roman" w:eastAsia="Times New Roman" w:cs="Times New Roman"/>
        <w:spacing w:val="-30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272" w:left="788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72" w:left="1476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72" w:left="2164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72" w:left="285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72" w:left="3541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72" w:left="4229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72" w:left="4917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72" w:left="5605"/>
      </w:pPr>
      <w:rPr>
        <w:rFonts w:hint="default"/>
        <w:lang w:val="ru-RU" w:eastAsia="en-US" w:bidi="ar-SA"/>
      </w:rPr>
      <w:start w:val="0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36" w:left="107"/>
      </w:pPr>
      <w:rPr>
        <w:rFonts w:hint="default" w:ascii="Times New Roman" w:hAnsi="Times New Roman" w:eastAsia="Times New Roman" w:cs="Times New Roman"/>
        <w:spacing w:val="-26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36" w:left="788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36" w:left="1476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36" w:left="2164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36" w:left="285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36" w:left="3541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36" w:left="4229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36" w:left="4917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36" w:left="5605"/>
      </w:pPr>
      <w:rPr>
        <w:rFonts w:hint="default"/>
        <w:lang w:val="ru-RU" w:eastAsia="en-US" w:bidi="ar-SA"/>
      </w:rPr>
      <w:start w:val="0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260" w:left="1008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60" w:left="1598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60" w:left="2196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60" w:left="2794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60" w:left="339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60" w:left="3991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60" w:left="4589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60" w:left="5187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60" w:left="5785"/>
      </w:pPr>
      <w:rPr>
        <w:rFonts w:hint="default"/>
        <w:lang w:val="ru-RU" w:eastAsia="en-US" w:bidi="ar-SA"/>
      </w:rPr>
      <w:start w:val="0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159" w:left="10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9" w:left="788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9" w:left="1476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9" w:left="2164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9" w:left="285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9" w:left="3541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9" w:left="4229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9" w:left="4917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9" w:left="5605"/>
      </w:pPr>
      <w:rPr>
        <w:rFonts w:hint="default"/>
        <w:lang w:val="ru-RU" w:eastAsia="en-US" w:bidi="ar-SA"/>
      </w:rPr>
      <w:start w:val="0"/>
      <w:suff w:val="tab"/>
    </w:lvl>
  </w:abstractNum>
  <w:abstractNum w:abstractNumId="12">
    <w:lvl w:ilvl="0">
      <w:isLgl w:val="false"/>
      <w:lvlJc w:val="left"/>
      <w:lvlText w:val="%1."/>
      <w:numFmt w:val="upperRoman"/>
      <w:pPr>
        <w:pBdr/>
        <w:spacing/>
        <w:ind w:hanging="720" w:left="3556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391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463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535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607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679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751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823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8956"/>
      </w:pPr>
      <w:rPr/>
      <w:start w:val="1"/>
      <w:suff w:val="tab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707"/>
    <w:link w:val="69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707"/>
    <w:link w:val="69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82">
    <w:name w:val="Heading 3 Char"/>
    <w:basedOn w:val="707"/>
    <w:link w:val="70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707"/>
    <w:link w:val="70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707"/>
    <w:link w:val="70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707"/>
    <w:link w:val="70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7 Char"/>
    <w:basedOn w:val="707"/>
    <w:link w:val="70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707"/>
    <w:link w:val="70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9 Char"/>
    <w:basedOn w:val="707"/>
    <w:link w:val="70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707"/>
    <w:link w:val="720"/>
    <w:uiPriority w:val="10"/>
    <w:pPr>
      <w:pBdr/>
      <w:spacing/>
      <w:ind/>
    </w:pPr>
    <w:rPr>
      <w:sz w:val="48"/>
      <w:szCs w:val="48"/>
    </w:rPr>
  </w:style>
  <w:style w:type="character" w:styleId="690">
    <w:name w:val="Subtitle Char"/>
    <w:basedOn w:val="707"/>
    <w:link w:val="722"/>
    <w:uiPriority w:val="11"/>
    <w:pPr>
      <w:pBdr/>
      <w:spacing/>
      <w:ind/>
    </w:pPr>
    <w:rPr>
      <w:sz w:val="24"/>
      <w:szCs w:val="24"/>
    </w:rPr>
  </w:style>
  <w:style w:type="character" w:styleId="691">
    <w:name w:val="Quote Char"/>
    <w:link w:val="724"/>
    <w:uiPriority w:val="29"/>
    <w:pPr>
      <w:pBdr/>
      <w:spacing/>
      <w:ind/>
    </w:pPr>
    <w:rPr>
      <w:i/>
    </w:rPr>
  </w:style>
  <w:style w:type="character" w:styleId="692">
    <w:name w:val="Intense Quote Char"/>
    <w:link w:val="726"/>
    <w:uiPriority w:val="30"/>
    <w:pPr>
      <w:pBdr/>
      <w:spacing/>
      <w:ind/>
    </w:pPr>
    <w:rPr>
      <w:i/>
    </w:rPr>
  </w:style>
  <w:style w:type="character" w:styleId="693">
    <w:name w:val="Header Char"/>
    <w:basedOn w:val="707"/>
    <w:link w:val="728"/>
    <w:uiPriority w:val="99"/>
    <w:pPr>
      <w:pBdr/>
      <w:spacing/>
      <w:ind/>
    </w:pPr>
  </w:style>
  <w:style w:type="character" w:styleId="694">
    <w:name w:val="Caption Char"/>
    <w:basedOn w:val="732"/>
    <w:link w:val="730"/>
    <w:uiPriority w:val="99"/>
    <w:pPr>
      <w:pBdr/>
      <w:spacing/>
      <w:ind/>
    </w:pPr>
  </w:style>
  <w:style w:type="character" w:styleId="695">
    <w:name w:val="Footnote Text Char"/>
    <w:link w:val="859"/>
    <w:uiPriority w:val="99"/>
    <w:pPr>
      <w:pBdr/>
      <w:spacing/>
      <w:ind/>
    </w:pPr>
    <w:rPr>
      <w:sz w:val="18"/>
    </w:rPr>
  </w:style>
  <w:style w:type="character" w:styleId="696">
    <w:name w:val="Endnote Text Char"/>
    <w:link w:val="862"/>
    <w:uiPriority w:val="99"/>
    <w:pPr>
      <w:pBdr/>
      <w:spacing/>
      <w:ind/>
    </w:pPr>
    <w:rPr>
      <w:sz w:val="20"/>
    </w:rPr>
  </w:style>
  <w:style w:type="paragraph" w:styleId="697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698">
    <w:name w:val="Heading 1"/>
    <w:basedOn w:val="697"/>
    <w:link w:val="710"/>
    <w:uiPriority w:val="1"/>
    <w:qFormat/>
    <w:pPr>
      <w:pBdr/>
      <w:spacing w:before="89"/>
      <w:ind w:right="591"/>
      <w:jc w:val="right"/>
      <w:outlineLvl w:val="0"/>
    </w:pPr>
    <w:rPr>
      <w:sz w:val="26"/>
      <w:szCs w:val="26"/>
    </w:rPr>
  </w:style>
  <w:style w:type="paragraph" w:styleId="699">
    <w:name w:val="Heading 2"/>
    <w:basedOn w:val="697"/>
    <w:next w:val="697"/>
    <w:link w:val="71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  <w:pPr>
      <w:pBdr/>
      <w:spacing/>
      <w:ind/>
    </w:pPr>
  </w:style>
  <w:style w:type="table" w:styleId="70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9" w:default="1">
    <w:name w:val="No List"/>
    <w:uiPriority w:val="99"/>
    <w:semiHidden/>
    <w:unhideWhenUsed/>
    <w:pPr>
      <w:pBdr/>
      <w:spacing/>
      <w:ind/>
    </w:pPr>
  </w:style>
  <w:style w:type="character" w:styleId="710" w:customStyle="1">
    <w:name w:val="Заголовок 1 Знак"/>
    <w:basedOn w:val="707"/>
    <w:link w:val="69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basedOn w:val="707"/>
    <w:link w:val="69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12" w:customStyle="1">
    <w:name w:val="Заголовок 3 Знак"/>
    <w:basedOn w:val="707"/>
    <w:link w:val="70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basedOn w:val="707"/>
    <w:link w:val="70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basedOn w:val="707"/>
    <w:link w:val="70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basedOn w:val="707"/>
    <w:link w:val="70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basedOn w:val="707"/>
    <w:link w:val="70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basedOn w:val="707"/>
    <w:link w:val="70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basedOn w:val="707"/>
    <w:link w:val="70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9">
    <w:name w:val="No Spacing"/>
    <w:uiPriority w:val="1"/>
    <w:qFormat/>
    <w:pPr>
      <w:pBdr/>
      <w:spacing/>
      <w:ind/>
    </w:pPr>
  </w:style>
  <w:style w:type="paragraph" w:styleId="720">
    <w:name w:val="Title"/>
    <w:basedOn w:val="697"/>
    <w:next w:val="697"/>
    <w:link w:val="72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1" w:customStyle="1">
    <w:name w:val="Заголовок Знак"/>
    <w:basedOn w:val="707"/>
    <w:link w:val="720"/>
    <w:uiPriority w:val="10"/>
    <w:pPr>
      <w:pBdr/>
      <w:spacing/>
      <w:ind/>
    </w:pPr>
    <w:rPr>
      <w:sz w:val="48"/>
      <w:szCs w:val="48"/>
    </w:rPr>
  </w:style>
  <w:style w:type="paragraph" w:styleId="722">
    <w:name w:val="Subtitle"/>
    <w:basedOn w:val="697"/>
    <w:next w:val="697"/>
    <w:link w:val="72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3" w:customStyle="1">
    <w:name w:val="Подзаголовок Знак"/>
    <w:basedOn w:val="707"/>
    <w:link w:val="722"/>
    <w:uiPriority w:val="11"/>
    <w:pPr>
      <w:pBdr/>
      <w:spacing/>
      <w:ind/>
    </w:pPr>
    <w:rPr>
      <w:sz w:val="24"/>
      <w:szCs w:val="24"/>
    </w:rPr>
  </w:style>
  <w:style w:type="paragraph" w:styleId="724">
    <w:name w:val="Quote"/>
    <w:basedOn w:val="697"/>
    <w:next w:val="697"/>
    <w:link w:val="725"/>
    <w:uiPriority w:val="29"/>
    <w:qFormat/>
    <w:pPr>
      <w:pBdr/>
      <w:spacing/>
      <w:ind w:right="720" w:left="720"/>
    </w:pPr>
    <w:rPr>
      <w:i/>
    </w:rPr>
  </w:style>
  <w:style w:type="character" w:styleId="725" w:customStyle="1">
    <w:name w:val="Цитата 2 Знак"/>
    <w:link w:val="724"/>
    <w:uiPriority w:val="29"/>
    <w:pPr>
      <w:pBdr/>
      <w:spacing/>
      <w:ind/>
    </w:pPr>
    <w:rPr>
      <w:i/>
    </w:rPr>
  </w:style>
  <w:style w:type="paragraph" w:styleId="726">
    <w:name w:val="Intense Quote"/>
    <w:basedOn w:val="697"/>
    <w:next w:val="697"/>
    <w:link w:val="72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27" w:customStyle="1">
    <w:name w:val="Выделенная цитата Знак"/>
    <w:link w:val="726"/>
    <w:uiPriority w:val="30"/>
    <w:pPr>
      <w:pBdr/>
      <w:spacing/>
      <w:ind/>
    </w:pPr>
    <w:rPr>
      <w:i/>
    </w:rPr>
  </w:style>
  <w:style w:type="paragraph" w:styleId="728">
    <w:name w:val="Header"/>
    <w:basedOn w:val="697"/>
    <w:link w:val="729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29" w:customStyle="1">
    <w:name w:val="Верхний колонтитул Знак"/>
    <w:basedOn w:val="707"/>
    <w:link w:val="728"/>
    <w:uiPriority w:val="99"/>
    <w:pPr>
      <w:pBdr/>
      <w:spacing/>
      <w:ind/>
    </w:pPr>
  </w:style>
  <w:style w:type="paragraph" w:styleId="730">
    <w:name w:val="Footer"/>
    <w:basedOn w:val="697"/>
    <w:link w:val="733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31" w:customStyle="1">
    <w:name w:val="Footer Char"/>
    <w:basedOn w:val="707"/>
    <w:uiPriority w:val="99"/>
    <w:pPr>
      <w:pBdr/>
      <w:spacing/>
      <w:ind/>
    </w:pPr>
  </w:style>
  <w:style w:type="paragraph" w:styleId="732">
    <w:name w:val="Caption"/>
    <w:basedOn w:val="697"/>
    <w:next w:val="69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3" w:customStyle="1">
    <w:name w:val="Нижний колонтитул Знак"/>
    <w:link w:val="730"/>
    <w:uiPriority w:val="99"/>
    <w:pPr>
      <w:pBdr/>
      <w:spacing/>
      <w:ind/>
    </w:pPr>
  </w:style>
  <w:style w:type="table" w:styleId="734" w:customStyle="1">
    <w:name w:val="Table Grid Light"/>
    <w:basedOn w:val="708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708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708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1 Light 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1 Light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1 Light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1 Light 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1 Light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1 Light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2 - Accent 1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2 - Accent 2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2 - Accent 3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2 - Accent 4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2 - Accent 5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2 - Accent 6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3 - Accent 1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3 - Accent 2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3 - Accent 3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3 - Accent 4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3 - Accent 5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3 - Accent 6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708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4 - Accent 1"/>
    <w:basedOn w:val="708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4 - Accent 2"/>
    <w:basedOn w:val="708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4 - Accent 3"/>
    <w:basedOn w:val="708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4 - Accent 4"/>
    <w:basedOn w:val="708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4 - Accent 5"/>
    <w:basedOn w:val="708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4 - Accent 6"/>
    <w:basedOn w:val="708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5 Dark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5 Dark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5 Dark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5 Dark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5 Dark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5 Dark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6 Colorful 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6 Colorful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6 Colorful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6 Colorful 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6 Colorful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6 Colorful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7 Colorful - Accent 1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7 Colorful - Accent 2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7 Colorful - Accent 3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7 Colorful - Accent 4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7 Colorful - Accent 5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7 Colorful - Accent 6"/>
    <w:basedOn w:val="70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1 Light - Accent 1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1 Light - Accent 2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1 Light - Accent 3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1 Light - Accent 4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1 Light - Accent 5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1 Light - Accent 6"/>
    <w:basedOn w:val="70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2 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2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2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2 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2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2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3 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3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3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3 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3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3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4 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4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4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4 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4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4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5 Dark 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5 Dark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5 Dark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5 Dark 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5 Dark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5 Dark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6 Colorful 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6 Colorful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6 Colorful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6 Colorful 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6 Colorful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6 Colorful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708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7 Colorful - Accent 1"/>
    <w:basedOn w:val="708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7 Colorful - Accent 2"/>
    <w:basedOn w:val="708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7 Colorful - Accent 3"/>
    <w:basedOn w:val="708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7 Colorful - Accent 4"/>
    <w:basedOn w:val="708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7 Colorful - Accent 5"/>
    <w:basedOn w:val="708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7 Colorful - Accent 6"/>
    <w:basedOn w:val="708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"/>
    <w:basedOn w:val="70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ned - Accent 1"/>
    <w:basedOn w:val="70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ned - Accent 2"/>
    <w:basedOn w:val="70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ned - Accent 3"/>
    <w:basedOn w:val="70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ned - Accent 4"/>
    <w:basedOn w:val="70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ned - Accent 5"/>
    <w:basedOn w:val="70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ned - Accent 6"/>
    <w:basedOn w:val="70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"/>
    <w:basedOn w:val="70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&amp; Lined - Accent 1"/>
    <w:basedOn w:val="70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&amp; Lined - Accent 2"/>
    <w:basedOn w:val="70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&amp; Lined - Accent 3"/>
    <w:basedOn w:val="70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&amp; Lined - Accent 4"/>
    <w:basedOn w:val="70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&amp; Lined - Accent 5"/>
    <w:basedOn w:val="70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&amp; Lined - Accent 6"/>
    <w:basedOn w:val="708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- Accent 1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- Accent 2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- Accent 3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- Accent 4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- Accent 5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- Accent 6"/>
    <w:basedOn w:val="708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footnote text"/>
    <w:basedOn w:val="697"/>
    <w:link w:val="860"/>
    <w:uiPriority w:val="99"/>
    <w:semiHidden/>
    <w:unhideWhenUsed/>
    <w:pPr>
      <w:pBdr/>
      <w:spacing w:after="40"/>
      <w:ind/>
    </w:pPr>
    <w:rPr>
      <w:sz w:val="18"/>
    </w:rPr>
  </w:style>
  <w:style w:type="character" w:styleId="860" w:customStyle="1">
    <w:name w:val="Текст сноски Знак"/>
    <w:link w:val="859"/>
    <w:uiPriority w:val="99"/>
    <w:pPr>
      <w:pBdr/>
      <w:spacing/>
      <w:ind/>
    </w:pPr>
    <w:rPr>
      <w:sz w:val="18"/>
    </w:rPr>
  </w:style>
  <w:style w:type="character" w:styleId="861">
    <w:name w:val="footnote reference"/>
    <w:basedOn w:val="707"/>
    <w:uiPriority w:val="99"/>
    <w:unhideWhenUsed/>
    <w:pPr>
      <w:pBdr/>
      <w:spacing/>
      <w:ind/>
    </w:pPr>
    <w:rPr>
      <w:vertAlign w:val="superscript"/>
    </w:rPr>
  </w:style>
  <w:style w:type="paragraph" w:styleId="862">
    <w:name w:val="endnote text"/>
    <w:basedOn w:val="697"/>
    <w:link w:val="863"/>
    <w:uiPriority w:val="99"/>
    <w:semiHidden/>
    <w:unhideWhenUsed/>
    <w:pPr>
      <w:pBdr/>
      <w:spacing/>
      <w:ind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pPr>
      <w:pBdr/>
      <w:spacing/>
      <w:ind/>
    </w:pPr>
    <w:rPr>
      <w:sz w:val="20"/>
    </w:rPr>
  </w:style>
  <w:style w:type="character" w:styleId="864">
    <w:name w:val="endnote reference"/>
    <w:basedOn w:val="707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toc 1"/>
    <w:basedOn w:val="697"/>
    <w:next w:val="697"/>
    <w:uiPriority w:val="39"/>
    <w:unhideWhenUsed/>
    <w:pPr>
      <w:pBdr/>
      <w:spacing w:after="57"/>
      <w:ind/>
    </w:pPr>
  </w:style>
  <w:style w:type="paragraph" w:styleId="866">
    <w:name w:val="toc 2"/>
    <w:basedOn w:val="697"/>
    <w:next w:val="697"/>
    <w:uiPriority w:val="39"/>
    <w:unhideWhenUsed/>
    <w:pPr>
      <w:pBdr/>
      <w:spacing w:after="57"/>
      <w:ind w:left="283"/>
    </w:pPr>
  </w:style>
  <w:style w:type="paragraph" w:styleId="867">
    <w:name w:val="toc 3"/>
    <w:basedOn w:val="697"/>
    <w:next w:val="697"/>
    <w:uiPriority w:val="39"/>
    <w:unhideWhenUsed/>
    <w:pPr>
      <w:pBdr/>
      <w:spacing w:after="57"/>
      <w:ind w:left="567"/>
    </w:pPr>
  </w:style>
  <w:style w:type="paragraph" w:styleId="868">
    <w:name w:val="toc 4"/>
    <w:basedOn w:val="697"/>
    <w:next w:val="697"/>
    <w:uiPriority w:val="39"/>
    <w:unhideWhenUsed/>
    <w:pPr>
      <w:pBdr/>
      <w:spacing w:after="57"/>
      <w:ind w:left="850"/>
    </w:pPr>
  </w:style>
  <w:style w:type="paragraph" w:styleId="869">
    <w:name w:val="toc 5"/>
    <w:basedOn w:val="697"/>
    <w:next w:val="697"/>
    <w:uiPriority w:val="39"/>
    <w:unhideWhenUsed/>
    <w:pPr>
      <w:pBdr/>
      <w:spacing w:after="57"/>
      <w:ind w:left="1134"/>
    </w:pPr>
  </w:style>
  <w:style w:type="paragraph" w:styleId="870">
    <w:name w:val="toc 6"/>
    <w:basedOn w:val="697"/>
    <w:next w:val="697"/>
    <w:uiPriority w:val="39"/>
    <w:unhideWhenUsed/>
    <w:pPr>
      <w:pBdr/>
      <w:spacing w:after="57"/>
      <w:ind w:left="1417"/>
    </w:pPr>
  </w:style>
  <w:style w:type="paragraph" w:styleId="871">
    <w:name w:val="toc 7"/>
    <w:basedOn w:val="697"/>
    <w:next w:val="697"/>
    <w:uiPriority w:val="39"/>
    <w:unhideWhenUsed/>
    <w:pPr>
      <w:pBdr/>
      <w:spacing w:after="57"/>
      <w:ind w:left="1701"/>
    </w:pPr>
  </w:style>
  <w:style w:type="paragraph" w:styleId="872">
    <w:name w:val="toc 8"/>
    <w:basedOn w:val="697"/>
    <w:next w:val="697"/>
    <w:uiPriority w:val="39"/>
    <w:unhideWhenUsed/>
    <w:pPr>
      <w:pBdr/>
      <w:spacing w:after="57"/>
      <w:ind w:left="1984"/>
    </w:pPr>
  </w:style>
  <w:style w:type="paragraph" w:styleId="873">
    <w:name w:val="toc 9"/>
    <w:basedOn w:val="697"/>
    <w:next w:val="697"/>
    <w:uiPriority w:val="39"/>
    <w:unhideWhenUsed/>
    <w:pPr>
      <w:pBdr/>
      <w:spacing w:after="57"/>
      <w:ind w:left="2268"/>
    </w:pPr>
  </w:style>
  <w:style w:type="paragraph" w:styleId="874">
    <w:name w:val="TOC Heading"/>
    <w:uiPriority w:val="39"/>
    <w:unhideWhenUsed/>
    <w:pPr>
      <w:pBdr/>
      <w:spacing/>
      <w:ind/>
    </w:pPr>
  </w:style>
  <w:style w:type="paragraph" w:styleId="875">
    <w:name w:val="table of figures"/>
    <w:basedOn w:val="697"/>
    <w:next w:val="697"/>
    <w:uiPriority w:val="99"/>
    <w:unhideWhenUsed/>
    <w:pPr>
      <w:pBdr/>
      <w:spacing/>
      <w:ind/>
    </w:pPr>
  </w:style>
  <w:style w:type="table" w:styleId="876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7">
    <w:name w:val="Body Text"/>
    <w:basedOn w:val="697"/>
    <w:uiPriority w:val="1"/>
    <w:qFormat/>
    <w:pPr>
      <w:pBdr/>
      <w:spacing/>
      <w:ind/>
    </w:pPr>
    <w:rPr>
      <w:sz w:val="24"/>
      <w:szCs w:val="24"/>
    </w:rPr>
  </w:style>
  <w:style w:type="paragraph" w:styleId="878">
    <w:name w:val="List Paragraph"/>
    <w:basedOn w:val="697"/>
    <w:uiPriority w:val="99"/>
    <w:qFormat/>
    <w:pPr>
      <w:pBdr/>
      <w:spacing/>
      <w:ind w:left="252"/>
      <w:jc w:val="both"/>
    </w:pPr>
  </w:style>
  <w:style w:type="paragraph" w:styleId="879" w:customStyle="1">
    <w:name w:val="Table Paragraph"/>
    <w:basedOn w:val="697"/>
    <w:uiPriority w:val="1"/>
    <w:qFormat/>
    <w:pPr>
      <w:pBdr/>
      <w:spacing/>
      <w:ind w:left="107"/>
    </w:pPr>
  </w:style>
  <w:style w:type="paragraph" w:styleId="880" w:customStyle="1">
    <w:name w:val="ConsPlusNormal"/>
    <w:pPr>
      <w:pBdr/>
      <w:spacing/>
      <w:ind/>
    </w:pPr>
    <w:rPr>
      <w:rFonts w:ascii="Calibri" w:hAnsi="Calibri" w:eastAsia="Times New Roman" w:cs="Calibri"/>
      <w:szCs w:val="20"/>
      <w:lang w:val="ru-RU" w:eastAsia="ru-RU"/>
    </w:rPr>
  </w:style>
  <w:style w:type="paragraph" w:styleId="881">
    <w:name w:val="HTML Preformatted"/>
    <w:basedOn w:val="697"/>
    <w:link w:val="882"/>
    <w:uiPriority w:val="99"/>
    <w:semiHidden/>
    <w:unhideWhenUsed/>
    <w:pPr>
      <w:widowControl w:val="true"/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eastAsia="Calibri"/>
      <w:sz w:val="20"/>
      <w:szCs w:val="20"/>
      <w:lang w:eastAsia="ru-RU"/>
    </w:rPr>
  </w:style>
  <w:style w:type="character" w:styleId="882" w:customStyle="1">
    <w:name w:val="Стандартный HTML Знак"/>
    <w:basedOn w:val="707"/>
    <w:link w:val="881"/>
    <w:uiPriority w:val="99"/>
    <w:semiHidden/>
    <w:pPr>
      <w:pBdr/>
      <w:spacing/>
      <w:ind/>
    </w:pPr>
    <w:rPr>
      <w:rFonts w:ascii="Courier New" w:hAnsi="Courier New" w:eastAsia="Calibri" w:cs="Times New Roman"/>
      <w:sz w:val="20"/>
      <w:szCs w:val="20"/>
      <w:lang w:val="ru-RU" w:eastAsia="ru-RU"/>
    </w:rPr>
  </w:style>
  <w:style w:type="paragraph" w:styleId="883" w:customStyle="1">
    <w:name w:val="ConsPlusNonformat"/>
    <w:pPr>
      <w:pBdr/>
      <w:spacing/>
      <w:ind/>
    </w:pPr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styleId="884">
    <w:name w:val="Hyperlink"/>
    <w:basedOn w:val="707"/>
    <w:uiPriority w:val="99"/>
    <w:unhideWhenUsed/>
    <w:pPr>
      <w:pBdr/>
      <w:spacing/>
      <w:ind/>
    </w:pPr>
    <w:rPr>
      <w:color w:val="0000ff"/>
      <w:u w:val="single"/>
    </w:rPr>
  </w:style>
  <w:style w:type="character" w:styleId="885" w:customStyle="1">
    <w:name w:val="allowtextselection"/>
    <w:basedOn w:val="707"/>
    <w:pPr>
      <w:pBdr/>
      <w:spacing/>
      <w:ind/>
    </w:pPr>
  </w:style>
  <w:style w:type="paragraph" w:styleId="886" w:customStyle="1">
    <w:name w:val="ConsPlusTitle"/>
    <w:pPr>
      <w:pBdr/>
      <w:spacing/>
      <w:ind/>
    </w:pPr>
    <w:rPr>
      <w:rFonts w:ascii="Calibri" w:hAnsi="Calibri" w:eastAsia="Times New Roman" w:cs="Calibri"/>
      <w:b/>
      <w:szCs w:val="20"/>
      <w:lang w:val="ru-RU" w:eastAsia="ru-RU"/>
    </w:rPr>
  </w:style>
  <w:style w:type="table" w:styleId="887">
    <w:name w:val="Table Grid"/>
    <w:basedOn w:val="708"/>
    <w:uiPriority w:val="99"/>
    <w:pPr>
      <w:widowControl w:val="true"/>
      <w:pBdr/>
      <w:spacing/>
      <w:ind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8">
    <w:name w:val="Balloon Text"/>
    <w:basedOn w:val="697"/>
    <w:link w:val="889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889" w:customStyle="1">
    <w:name w:val="Текст выноски Знак"/>
    <w:basedOn w:val="707"/>
    <w:link w:val="888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&#1101;&#1082;&#1086;&#1085;&#1086;&#1084;&#1080;&#1082;&#1072;.&#1083;&#1080;&#1087;&#1077;&#1094;&#1082;&#1072;&#1103;&#1086;&#1073;&#1083;&#1072;&#1089;&#1090;&#1100;.&#1088;&#1092;/document" TargetMode="External"/><Relationship Id="rId11" Type="http://schemas.openxmlformats.org/officeDocument/2006/relationships/hyperlink" Target="consultantplus://offline/ref=01DB43AF7C0C72892532F5DFF29490888E1A575DFD2119A6E9B179B3EE2DB76696F7F3C43954F41784B6F9CE1653D7C8B962B19EEE3B1524BCxEI" TargetMode="External"/><Relationship Id="rId12" Type="http://schemas.openxmlformats.org/officeDocument/2006/relationships/hyperlink" Target="consultantplus://offline/ref=01DB43AF7C0C72892532F5DFF29490888B1A565FF62619A6E9B179B3EE2DB76696F7F3C43954F51286B6F9CE1653D7C8B962B19EEE3B1524BCxEI" TargetMode="External"/><Relationship Id="rId13" Type="http://schemas.openxmlformats.org/officeDocument/2006/relationships/hyperlink" Target="consultantplus://offline/ref=01DB43AF7C0C72892532F5DFF29490888E1D5556FF2219A6E9B179B3EE2DB76684F7ABC83B5DEA1785A3AF9F50B0x5I" TargetMode="External"/><Relationship Id="rId14" Type="http://schemas.openxmlformats.org/officeDocument/2006/relationships/hyperlink" Target="https://login.consultant.ru/link/?req=doc&amp;base=LAW&amp;n=472841&amp;date=06.06.2024&amp;dst=5769&amp;field=134" TargetMode="External"/><Relationship Id="rId15" Type="http://schemas.openxmlformats.org/officeDocument/2006/relationships/hyperlink" Target="consultantplus://offline/ref=EC960D7D8A82FC3CEF7DFBADB9422B96B371E64B6502E2B1869636D035D9FC60EA6F00945E70E8BE7D787A2A27o05CN" TargetMode="External"/><Relationship Id="rId16" Type="http://schemas.openxmlformats.org/officeDocument/2006/relationships/hyperlink" Target="consultantplus://offline/ref=EC960D7D8A82FC3CEF7DFBADB9422B96B371E64B6502E2B1869636D035D9FC60F86F58985E76F3B67D6D2C7B615A5BD8BA898B65A31B8AA1o65DN" TargetMode="External"/><Relationship Id="rId17" Type="http://schemas.openxmlformats.org/officeDocument/2006/relationships/hyperlink" Target="consultantplus://offline/ref=EC960D7D8A82FC3CEF7DFBADB9422B96B371E64B6502E2B1869636D035D9FC60F86F58985E76F3B7796D2C7B615A5BD8BA898B65A31B8AA1o65DN" TargetMode="External"/><Relationship Id="rId18" Type="http://schemas.openxmlformats.org/officeDocument/2006/relationships/hyperlink" Target="consultantplus://offline/ref=EC960D7D8A82FC3CEF7DFBADB9422B96B371E64B6502E2B1869636D035D9FC60F86F58985E76F0BE7D6D2C7B615A5BD8BA898B65A31B8AA1o65DN" TargetMode="External"/><Relationship Id="rId19" Type="http://schemas.openxmlformats.org/officeDocument/2006/relationships/hyperlink" Target="consultantplus://offline/ref=EC960D7D8A82FC3CEF7DFBADB9422B96B371E64B6502E2B1869636D035D9FC60F86F58985E76F0BD7B6D2C7B615A5BD8BA898B65A31B8AA1o65DN" TargetMode="External"/><Relationship Id="rId20" Type="http://schemas.openxmlformats.org/officeDocument/2006/relationships/hyperlink" Target="consultantplus://offline/ref=EC960D7D8A82FC3CEF7DFBADB9422B96B371E64B6502E2B1869636D035D9FC60F86F58985E76F0BD796D2C7B615A5BD8BA898B65A31B8AA1o65DN" TargetMode="External"/><Relationship Id="rId21" Type="http://schemas.openxmlformats.org/officeDocument/2006/relationships/hyperlink" Target="consultantplus://offline/ref=EC960D7D8A82FC3CEF7DFBADB9422B96B371E64B6502E2B1869636D035D9FC60F86F58985E76F0BD7F6D2C7B615A5BD8BA898B65A31B8AA1o65DN" TargetMode="External"/><Relationship Id="rId22" Type="http://schemas.openxmlformats.org/officeDocument/2006/relationships/hyperlink" Target="consultantplus://offline/ref=EC960D7D8A82FC3CEF7DFBADB9422B96B371E64B6502E2B1869636D035D9FC60F86F58985E76F0BD7D6D2C7B615A5BD8BA898B65A31B8AA1o65DN" TargetMode="External"/><Relationship Id="rId23" Type="http://schemas.openxmlformats.org/officeDocument/2006/relationships/hyperlink" Target="consultantplus://offline/ref=EC960D7D8A82FC3CEF7DFBADB9422B96B371E64B6502E2B1869636D035D9FC60F86F58985E71F5BE7C6D2C7B615A5BD8BA898B65A31B8AA1o65DN" TargetMode="External"/><Relationship Id="rId24" Type="http://schemas.openxmlformats.org/officeDocument/2006/relationships/hyperlink" Target="consultantplus://offline/ref=EC960D7D8A82FC3CEF7DFBADB9422B96B371E64B6502E2B1869636D035D9FC60F86F58985E71F5BC7D6D2C7B615A5BD8BA898B65A31B8AA1o65DN" TargetMode="External"/><Relationship Id="rId25" Type="http://schemas.openxmlformats.org/officeDocument/2006/relationships/hyperlink" Target="consultantplus://offline/ref=EC960D7D8A82FC3CEF7DFBADB9422B96B371E64B6502E2B1869636D035D9FC60F86F58985E71F1B77F6D2C7B615A5BD8BA898B65A31B8AA1o65DN" TargetMode="External"/><Relationship Id="rId26" Type="http://schemas.openxmlformats.org/officeDocument/2006/relationships/hyperlink" Target="consultantplus://offline/ref=EC960D7D8A82FC3CEF7DFBADB9422B96B371E64B6502E2B1869636D035D9FC60F86F58985E70F7BF736D2C7B615A5BD8BA898B65A31B8AA1o65DN" TargetMode="External"/><Relationship Id="rId27" Type="http://schemas.openxmlformats.org/officeDocument/2006/relationships/hyperlink" Target="consultantplus://offline/ref=EC960D7D8A82FC3CEF7DFBADB9422B96B371E64B6502E2B1869636D035D9FC60F86F58985E70F5BC726D2C7B615A5BD8BA898B65A31B8AA1o65DN" TargetMode="External"/><Relationship Id="rId28" Type="http://schemas.openxmlformats.org/officeDocument/2006/relationships/hyperlink" Target="consultantplus://offline/ref=EC960D7D8A82FC3CEF7DFBADB9422B96B371E64B6502E2B1869636D035D9FC60F86F58985E70F5B67B6D2C7B615A5BD8BA898B65A31B8AA1o65DN" TargetMode="External"/><Relationship Id="rId29" Type="http://schemas.openxmlformats.org/officeDocument/2006/relationships/hyperlink" Target="consultantplus://offline/ref=EC960D7D8A82FC3CEF7DFBADB9422B96B371E64B6502E2B1869636D035D9FC60F86F58985E70F2BC736D2C7B615A5BD8BA898B65A31B8AA1o65DN" TargetMode="External"/><Relationship Id="rId30" Type="http://schemas.openxmlformats.org/officeDocument/2006/relationships/hyperlink" Target="consultantplus://offline/ref=EC960D7D8A82FC3CEF7DFBADB9422B96B371E64B6502E2B1869636D035D9FC60F86F58985E70F2BA7F6D2C7B615A5BD8BA898B65A31B8AA1o65DN" TargetMode="External"/><Relationship Id="rId31" Type="http://schemas.openxmlformats.org/officeDocument/2006/relationships/hyperlink" Target="consultantplus://offline/ref=EC960D7D8A82FC3CEF7DFBADB9422B96B371E64B6502E2B1869636D035D9FC60F86F58985E70F2B6736D2C7B615A5BD8BA898B65A31B8AA1o65DN" TargetMode="External"/><Relationship Id="rId32" Type="http://schemas.openxmlformats.org/officeDocument/2006/relationships/hyperlink" Target="consultantplus://offline/ref=EC960D7D8A82FC3CEF7DFBADB9422B96B371E64B6502E2B1869636D035D9FC60F86F58985E70F3BE7C6D2C7B615A5BD8BA898B65A31B8AA1o65DN" TargetMode="External"/><Relationship Id="rId33" Type="http://schemas.openxmlformats.org/officeDocument/2006/relationships/hyperlink" Target="consultantplus://offline/ref=EC960D7D8A82FC3CEF7DFBADB9422B96B371E64B6502E2B1869636D035D9FC60F86F58985E70F3BB7E6D2C7B615A5BD8BA898B65A31B8AA1o65DN" TargetMode="External"/><Relationship Id="rId34" Type="http://schemas.openxmlformats.org/officeDocument/2006/relationships/hyperlink" Target="consultantplus://offline/ref=EC960D7D8A82FC3CEF7DFBADB9422B96B371E64B6502E2B1869636D035D9FC60F86F58985E70F3B7796D2C7B615A5BD8BA898B65A31B8AA1o65DN" TargetMode="External"/><Relationship Id="rId35" Type="http://schemas.openxmlformats.org/officeDocument/2006/relationships/hyperlink" Target="https://xn--l1agf.xn--p1ai/" TargetMode="External"/><Relationship Id="rId36" Type="http://schemas.openxmlformats.org/officeDocument/2006/relationships/hyperlink" Target="mailto:ed@admlr.lipetsk.ru" TargetMode="External"/><Relationship Id="rId37" Type="http://schemas.openxmlformats.org/officeDocument/2006/relationships/hyperlink" Target="consultantplus://offline/ref=C477AFAA9EBA54F17AA6C4A2587609B61E1B69CD9B0A9B93112DE701237A3DF267938E3E5C93E76046E489FABBt9H1L" TargetMode="External"/><Relationship Id="rId38" Type="http://schemas.openxmlformats.org/officeDocument/2006/relationships/hyperlink" Target="consultantplus://offline/ref=C477AFAA9EBA54F17AA6C4A2587609B61E1B69CD9B0A9B93112DE701237A3DF267938E3E5C93E76046E489FABBt9H1L" TargetMode="External"/><Relationship Id="rId39" Type="http://schemas.openxmlformats.org/officeDocument/2006/relationships/hyperlink" Target="consultantplus://offline/ref=C477AFAA9EBA54F17AA6C4A2587609B61E1B69CD9B0A9B93112DE701237A3DF267938E3E5C93E76046E489FABBt9H1L" TargetMode="External"/><Relationship Id="rId40" Type="http://schemas.openxmlformats.org/officeDocument/2006/relationships/hyperlink" Target="consultantplus://offline/ref=C477AFAA9EBA54F17AA6C4A2587609B61E1B69CD9B0A9B93112DE701237A3DF267938E3E5C93E76046E489FABBt9H1L" TargetMode="External"/><Relationship Id="rId41" Type="http://schemas.openxmlformats.org/officeDocument/2006/relationships/hyperlink" Target="https://login.consultant.ru/link/?req=doc&amp;base=LAW&amp;n=121087&amp;dst=100142" TargetMode="External"/><Relationship Id="rId42" Type="http://schemas.openxmlformats.org/officeDocument/2006/relationships/hyperlink" Target="https://login.consultant.ru/link/?req=doc&amp;base=LAW&amp;n=452913" TargetMode="External"/><Relationship Id="rId43" Type="http://schemas.openxmlformats.org/officeDocument/2006/relationships/hyperlink" Target="https://login.consultant.ru/link/?req=doc&amp;base=LAW&amp;n=465808&amp;dst=3704" TargetMode="External"/><Relationship Id="rId44" Type="http://schemas.openxmlformats.org/officeDocument/2006/relationships/hyperlink" Target="https://login.consultant.ru/link/?req=doc&amp;base=LAW&amp;n=465808&amp;dst=3722" TargetMode="External"/><Relationship Id="rId45" Type="http://schemas.openxmlformats.org/officeDocument/2006/relationships/hyperlink" Target="https://login.consultant.ru/link/?req=doc&amp;base=LAW&amp;n=43920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2A56-FBC4-4EC2-9DBD-442E12A7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Администрация Липецкой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myravyeva</dc:creator>
  <cp:revision>13</cp:revision>
  <dcterms:created xsi:type="dcterms:W3CDTF">2023-10-04T08:27:00Z</dcterms:created>
  <dcterms:modified xsi:type="dcterms:W3CDTF">2024-10-09T07:48:10Z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2022-07-07T00:00:00Z</vt:filetime>
  </property>
</Properties>
</file>